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B6" w:rsidRDefault="002E7FB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7FB6" w:rsidRDefault="002E7FB6">
      <w:pPr>
        <w:pStyle w:val="ConsPlusNormal"/>
        <w:jc w:val="both"/>
        <w:outlineLvl w:val="0"/>
      </w:pPr>
    </w:p>
    <w:p w:rsidR="002E7FB6" w:rsidRDefault="002E7FB6">
      <w:pPr>
        <w:pStyle w:val="ConsPlusTitle"/>
        <w:jc w:val="center"/>
        <w:outlineLvl w:val="0"/>
      </w:pPr>
      <w:r>
        <w:t>ПРАВИТЕЛЬСТВО ВОЛОГОДСКОЙ ОБЛАСТИ</w:t>
      </w:r>
    </w:p>
    <w:p w:rsidR="002E7FB6" w:rsidRDefault="002E7FB6">
      <w:pPr>
        <w:pStyle w:val="ConsPlusTitle"/>
        <w:jc w:val="center"/>
      </w:pPr>
    </w:p>
    <w:p w:rsidR="002E7FB6" w:rsidRDefault="002E7FB6">
      <w:pPr>
        <w:pStyle w:val="ConsPlusTitle"/>
        <w:jc w:val="center"/>
      </w:pPr>
      <w:r>
        <w:t>ПОСТАНОВЛЕНИЕ</w:t>
      </w:r>
    </w:p>
    <w:p w:rsidR="002E7FB6" w:rsidRDefault="002E7FB6">
      <w:pPr>
        <w:pStyle w:val="ConsPlusTitle"/>
        <w:jc w:val="center"/>
      </w:pPr>
      <w:r>
        <w:t>от 21 ноября 2016 г. N 1048</w:t>
      </w:r>
    </w:p>
    <w:p w:rsidR="002E7FB6" w:rsidRDefault="002E7FB6">
      <w:pPr>
        <w:pStyle w:val="ConsPlusTitle"/>
        <w:jc w:val="center"/>
      </w:pPr>
    </w:p>
    <w:p w:rsidR="002E7FB6" w:rsidRDefault="002E7FB6">
      <w:pPr>
        <w:pStyle w:val="ConsPlusTitle"/>
        <w:jc w:val="center"/>
      </w:pPr>
      <w:r>
        <w:t xml:space="preserve">О ПРОВЕДЕНИИ ОБЛАСТНОГО КОНКУРСА </w:t>
      </w:r>
      <w:proofErr w:type="gramStart"/>
      <w:r>
        <w:t>ИНВЕСТИЦИОННЫХ</w:t>
      </w:r>
      <w:proofErr w:type="gramEnd"/>
    </w:p>
    <w:p w:rsidR="002E7FB6" w:rsidRDefault="002E7FB6">
      <w:pPr>
        <w:pStyle w:val="ConsPlusTitle"/>
        <w:jc w:val="center"/>
      </w:pPr>
      <w:r>
        <w:t>ПРОЕКТОВ, РЕАЛИЗОВАННЫХ НА ТЕРРИТОРИИ</w:t>
      </w:r>
    </w:p>
    <w:p w:rsidR="002E7FB6" w:rsidRDefault="002E7FB6">
      <w:pPr>
        <w:pStyle w:val="ConsPlusTitle"/>
        <w:jc w:val="center"/>
      </w:pPr>
      <w:r>
        <w:t>ВОЛОГОДСКОЙ ОБЛАСТИ, "ИНВЕСТОР РЕГИОНА"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повышения инвестиционной привлекательности Вологодской области, стимулирования деятельности инвесторов на территории Вологодской области Правительство области постановляет: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1. Проводить ежегодно областной конкурс инвестиционных проектов, реализованных на территории Вологодской области, "Инвестор региона".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проведении областного конкурса инвестиционных проектов, реализованных на территории Вологодской области, "Инвестор региона" (приложение 1).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34" w:history="1">
        <w:r>
          <w:rPr>
            <w:color w:val="0000FF"/>
          </w:rPr>
          <w:t>состав</w:t>
        </w:r>
      </w:hyperlink>
      <w:r>
        <w:t xml:space="preserve"> Конкурсной комиссии областного конкурса инвестиционных проектов, реализованных на территории Вологодской области, "Инвестор региона" (приложение 2);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4. Установить, что к участию в областном конкурсе инвестиционных проектов, реализованных на территории Вологодской области, "Инвестор региона" в 2016 году допускаются инвестиционные проекты, реализованные на территории Вологодской области, в период с 1 января 2014 года по 30 июня 2016 года.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принятия.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</w:pPr>
      <w:r>
        <w:t>Губернатор области</w:t>
      </w:r>
    </w:p>
    <w:p w:rsidR="002E7FB6" w:rsidRDefault="002E7FB6">
      <w:pPr>
        <w:pStyle w:val="ConsPlusNormal"/>
        <w:jc w:val="right"/>
      </w:pPr>
      <w:r>
        <w:t>О.А.КУВШИННИКОВ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  <w:outlineLvl w:val="0"/>
      </w:pPr>
      <w:r>
        <w:t>Утверждено</w:t>
      </w:r>
    </w:p>
    <w:p w:rsidR="002E7FB6" w:rsidRDefault="002E7FB6">
      <w:pPr>
        <w:pStyle w:val="ConsPlusNormal"/>
        <w:jc w:val="right"/>
      </w:pPr>
      <w:r>
        <w:t>Постановлением</w:t>
      </w:r>
    </w:p>
    <w:p w:rsidR="002E7FB6" w:rsidRDefault="002E7FB6">
      <w:pPr>
        <w:pStyle w:val="ConsPlusNormal"/>
        <w:jc w:val="right"/>
      </w:pPr>
      <w:r>
        <w:t>Правительства области</w:t>
      </w:r>
    </w:p>
    <w:p w:rsidR="002E7FB6" w:rsidRDefault="002E7FB6">
      <w:pPr>
        <w:pStyle w:val="ConsPlusNormal"/>
        <w:jc w:val="right"/>
      </w:pPr>
      <w:r>
        <w:t>от 21 ноября 2016 г. N 1048</w:t>
      </w:r>
    </w:p>
    <w:p w:rsidR="002E7FB6" w:rsidRDefault="002E7FB6">
      <w:pPr>
        <w:pStyle w:val="ConsPlusNormal"/>
        <w:jc w:val="right"/>
      </w:pPr>
      <w:r>
        <w:t>(приложение 1)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Title"/>
        <w:jc w:val="center"/>
      </w:pPr>
      <w:bookmarkStart w:id="0" w:name="P30"/>
      <w:bookmarkEnd w:id="0"/>
      <w:r>
        <w:t>ПОЛОЖЕНИЕ</w:t>
      </w:r>
    </w:p>
    <w:p w:rsidR="002E7FB6" w:rsidRDefault="002E7FB6">
      <w:pPr>
        <w:pStyle w:val="ConsPlusTitle"/>
        <w:jc w:val="center"/>
      </w:pPr>
      <w:r>
        <w:t>О ПРОВЕДЕНИИ ОБЛАСТНОГО КОНКУРСА ИНВЕСТИЦИОННЫХ ПРОЕКТОВ,</w:t>
      </w:r>
    </w:p>
    <w:p w:rsidR="002E7FB6" w:rsidRDefault="002E7FB6">
      <w:pPr>
        <w:pStyle w:val="ConsPlusTitle"/>
        <w:jc w:val="center"/>
      </w:pPr>
      <w:proofErr w:type="gramStart"/>
      <w:r>
        <w:t>РЕАЛИЗОВАННЫХ</w:t>
      </w:r>
      <w:proofErr w:type="gramEnd"/>
      <w:r>
        <w:t xml:space="preserve"> НА ТЕРРИТОРИИ ВОЛОГОДСКОЙ ОБЛАСТИ,</w:t>
      </w:r>
    </w:p>
    <w:p w:rsidR="002E7FB6" w:rsidRDefault="002E7FB6">
      <w:pPr>
        <w:pStyle w:val="ConsPlusTitle"/>
        <w:jc w:val="center"/>
      </w:pPr>
      <w:r>
        <w:t>"ИНВЕСТОР РЕГИОНА" (ДАЛЕЕ - ПОЛОЖЕНИЕ)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1"/>
      </w:pPr>
      <w:r>
        <w:t>1. Общие положения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>1.1. Настоящее Положение определяет порядок проведения областного конкурса инвестиционных проектов, реализованных на территории Вологодской области, "Инвестор региона" (далее - Конкурс), порядок определения победителей Конкурса, порядок награждения победителей Конкурса.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1.2. Конкурс проводится в целях повышения инвестиционной привлекательности Вологодской </w:t>
      </w:r>
      <w:r>
        <w:lastRenderedPageBreak/>
        <w:t>области, стимулирования деятельности инвесторов на территории Вологодской области.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1"/>
      </w:pPr>
      <w:bookmarkStart w:id="1" w:name="P40"/>
      <w:bookmarkEnd w:id="1"/>
      <w:r>
        <w:t>2. Номинации Конкурса, критерии оценки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>Конкурс проводится по следующим номинациям: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реализацию лучшего инвестиционного проекта в сфере промышленности;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реализацию лучшего инвестиционного проекта в сфере лесного комплекса;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реализацию лучшего инвестиционного проекта в сфере агропромышленного комплекса;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реализацию лучшего инвестиционного проекта в сфере культуры и туризма и в социальной сфере;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реализацию лучшего инвестиционного проекта в рамках государственно-частного партнерства или концессии;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реализацию лучшего инвестиционного проекта в сфере импортозамещения;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реализацию лучшего инвестиционного проекта в сфере инноваций;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реализацию лучшего инвестиционного инфраструктурного проекта;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реализацию лучшего инвестиционного проекта в сфере малого и среднего предпринимательства.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1"/>
      </w:pPr>
      <w:bookmarkStart w:id="2" w:name="P53"/>
      <w:bookmarkEnd w:id="2"/>
      <w:r>
        <w:t>3. Участники Конкурса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>3.1. Участниками Конкурса могут быть индивидуальные предприниматели и юридические лица любой организационно-правовой формы, завершившие реализацию инвестиционных проектов на территории Вологодской области в период с 1 июля предыдущего года по 30 июня текущего года (далее - Участники Конкурса, инвестиционные проекты).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3.2. Юридическое лицо/индивидуальный предприниматель, желающе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принять участие в Конкурсе (далее - Заявитель), должно(</w:t>
      </w:r>
      <w:proofErr w:type="spellStart"/>
      <w:r>
        <w:t>ен</w:t>
      </w:r>
      <w:proofErr w:type="spellEnd"/>
      <w:r>
        <w:t>) соответствовать следующим условиям: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отсутствие в отношении Заявителя процесса ликвидации, реорганизации;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в отношении Заявителя не должно быть подано заявление о несостоятельности (банкротстве), не возбуждена процедура банкротства;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отсутствие у Заявителя просроченной задолженности по налогам, сборам, пеням и штрафам.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3.3. Заявитель может представить только один инвестиционный проект и только в одной номинации.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1"/>
      </w:pPr>
      <w:r>
        <w:t>4. Организация проведения Конкурса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>4.1. Конкурс проводится один раз в год, не ранее 1 августа текущего года.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4.2. Организация проведения Конкурса возлагается на Департамент экономического развития области (далее - Департамент).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4.3. В </w:t>
      </w:r>
      <w:proofErr w:type="gramStart"/>
      <w:r>
        <w:t>целях</w:t>
      </w:r>
      <w:proofErr w:type="gramEnd"/>
      <w:r>
        <w:t xml:space="preserve"> проведения Конкурса создается Конкурсная комиссия по проведению Конкурса (далее - Комиссия).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4.3.1. К полномочиям Комиссии относятся: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принятие решения о признании (об отказе в признании) Заявителя Участником Конкурса;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lastRenderedPageBreak/>
        <w:t>принятие решения о признании Конкурса несостоявшимся, в том числе по отдельным номинациям;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оценка инвестиционных проектов и вынесение рекомендаций по признанию победителями Конкурса по отдельным номинациям.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4.3.2. Комиссия формируется в количестве 15 человек в составе председателя, заместителя председателя, секретаря и остальных членов Комиссии. В </w:t>
      </w:r>
      <w:proofErr w:type="gramStart"/>
      <w:r>
        <w:t>случае</w:t>
      </w:r>
      <w:proofErr w:type="gramEnd"/>
      <w:r>
        <w:t xml:space="preserve"> отсутствия на заседании Комиссии председателя Комиссии его полномочия осуществляет заместитель председателя Комиссии.</w:t>
      </w:r>
    </w:p>
    <w:p w:rsidR="002E7FB6" w:rsidRDefault="002E7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FB6" w:rsidRDefault="002E7FB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E7FB6" w:rsidRDefault="002E7FB6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имеется в виду пункт 2 настоящего Положения, а не пункт 2.1.</w:t>
      </w:r>
    </w:p>
    <w:p w:rsidR="002E7FB6" w:rsidRDefault="002E7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FB6" w:rsidRDefault="002E7FB6">
      <w:pPr>
        <w:pStyle w:val="ConsPlusNormal"/>
        <w:ind w:firstLine="540"/>
        <w:jc w:val="both"/>
      </w:pPr>
      <w:r>
        <w:t xml:space="preserve">4.3.3. Персональный состав Комиссии формируется из представителей Департамента, органов исполнительной государственной власти области, органов местного самоуправления, общественных организаций и представителей организаций любой организационно-правовой формы и формы собственности, осуществляющих деятельность на территории области, являющихся специалистами по сферам реализации инвестиционных проектов по номинациям, предусмотренным </w:t>
      </w:r>
      <w:hyperlink w:anchor="P40" w:history="1">
        <w:r>
          <w:rPr>
            <w:color w:val="0000FF"/>
          </w:rPr>
          <w:t>пунктом 2.1</w:t>
        </w:r>
      </w:hyperlink>
      <w:r>
        <w:t xml:space="preserve"> настоящего Положения.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Количество членов Комиссии, не являющихся представителями органов государственной исполнительной власти области, должно составлять не менее 5 человек.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Члены Комиссии, не являющиеся представителями органов исполнительной государственной власти области, включаются в состав Комиссии по согласованию.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Персональный </w:t>
      </w:r>
      <w:hyperlink w:anchor="P634" w:history="1">
        <w:r>
          <w:rPr>
            <w:color w:val="0000FF"/>
          </w:rPr>
          <w:t>состав</w:t>
        </w:r>
      </w:hyperlink>
      <w:r>
        <w:t xml:space="preserve"> Комиссии утверждается Правительством области.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4.3.4. </w:t>
      </w:r>
      <w:proofErr w:type="gramStart"/>
      <w:r>
        <w:t>Подлежит отводу и не принимает</w:t>
      </w:r>
      <w:proofErr w:type="gramEnd"/>
      <w:r>
        <w:t xml:space="preserve"> участие в оценке инвестиционных проектов и принятии решения о рекомендации по признанию победителем Конкурса член Комиссии, являющийся: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представителем любого из Заявителей;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учредителем или работником Заявителя.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4.3.5. Решение Комиссии считается правомочным, если в принятии решения участвовало не менее 2/3 членов Комиссии.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4.3.6. Решения комиссии принимаются большинством голосов путем открытого голосования. В </w:t>
      </w:r>
      <w:proofErr w:type="gramStart"/>
      <w:r>
        <w:t>случае</w:t>
      </w:r>
      <w:proofErr w:type="gramEnd"/>
      <w:r>
        <w:t xml:space="preserve"> равного количества голосов решающий голос имеет председатель Комиссии.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4.3.7. Материально-техническое обеспечение деятельности Комиссии осуществляет Департамент.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1"/>
      </w:pPr>
      <w:r>
        <w:t>5. Порядок проведения Конкурса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 xml:space="preserve">5.1. Департамент принимает решение о дате проведения Конкурса, сроках приема документов и обеспечивает размещение извещения о проведении Конкурса (далее - Информация) на официальном </w:t>
      </w:r>
      <w:hyperlink r:id="rId5" w:history="1">
        <w:r>
          <w:rPr>
            <w:color w:val="0000FF"/>
          </w:rPr>
          <w:t>сайте</w:t>
        </w:r>
      </w:hyperlink>
      <w:r>
        <w:t xml:space="preserve"> Правительства области, Портале экономического развития Вологодской области не позднее 10 календарных дней до дня окончания срока приема заявлений на участие в Конкурсе (далее - заявление).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Извещение о проведении Конкурса должно содержать информацию о сроках проведения Конкурса, перечне необходимых для участия в Конкурсе документов, сроках, месте и времени приема заявлений.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Департамент обеспечивает консультирование по вопросам участия и оформления документов для участия в Конкурсе.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5.2. Для участия в Конкурсе Заявитель не позднее срока окончания приема заявлений, указанного в </w:t>
      </w:r>
      <w:r>
        <w:lastRenderedPageBreak/>
        <w:t>Информации, представляет в Департамент лично либо посредством почтовой связи следующие документы (далее - материалы):</w:t>
      </w:r>
    </w:p>
    <w:p w:rsidR="002E7FB6" w:rsidRDefault="002E7FB6">
      <w:pPr>
        <w:pStyle w:val="ConsPlusNormal"/>
        <w:spacing w:before="220"/>
        <w:ind w:firstLine="540"/>
        <w:jc w:val="both"/>
      </w:pPr>
      <w:hyperlink w:anchor="P15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Положению;</w:t>
      </w:r>
    </w:p>
    <w:p w:rsidR="002E7FB6" w:rsidRDefault="002E7FB6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информационную </w:t>
      </w:r>
      <w:hyperlink w:anchor="P204" w:history="1">
        <w:r>
          <w:rPr>
            <w:color w:val="0000FF"/>
          </w:rPr>
          <w:t>карту</w:t>
        </w:r>
      </w:hyperlink>
      <w:r>
        <w:t xml:space="preserve"> по форме согласно приложению 2 к настоящему Положению;</w:t>
      </w:r>
      <w:proofErr w:type="gramEnd"/>
    </w:p>
    <w:p w:rsidR="002E7FB6" w:rsidRDefault="002E7FB6">
      <w:pPr>
        <w:pStyle w:val="ConsPlusNormal"/>
        <w:spacing w:before="220"/>
        <w:ind w:firstLine="540"/>
        <w:jc w:val="both"/>
      </w:pPr>
      <w:hyperlink w:anchor="P359" w:history="1">
        <w:proofErr w:type="gramStart"/>
        <w:r>
          <w:rPr>
            <w:color w:val="0000FF"/>
          </w:rPr>
          <w:t>резюме</w:t>
        </w:r>
      </w:hyperlink>
      <w:r>
        <w:t xml:space="preserve"> инвестиционного проекта по форме согласно приложению 3 к настоящему Положению, содержащее информацию актуальную сроком не более 1 месяца до дня подачи заявления (на бумажном и электронном носителях);</w:t>
      </w:r>
      <w:proofErr w:type="gramEnd"/>
    </w:p>
    <w:p w:rsidR="002E7FB6" w:rsidRDefault="002E7FB6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 на осуществление от имени Заявителя действий в рамках участия в Конкурсе (в случае подачи документов представителем);</w:t>
      </w:r>
    </w:p>
    <w:p w:rsidR="002E7FB6" w:rsidRDefault="002E7FB6">
      <w:pPr>
        <w:pStyle w:val="ConsPlusNormal"/>
        <w:spacing w:before="220"/>
        <w:ind w:firstLine="540"/>
        <w:jc w:val="both"/>
      </w:pPr>
      <w:proofErr w:type="gramStart"/>
      <w:r>
        <w:t>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квартал, предшествующий дате начала реализации проекта, и за 1 полугодие года подачи заявления;</w:t>
      </w:r>
      <w:proofErr w:type="gramEnd"/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презентацию инвестиционного проекта в формате </w:t>
      </w:r>
      <w:proofErr w:type="spellStart"/>
      <w:r>
        <w:t>PowerPoint</w:t>
      </w:r>
      <w:proofErr w:type="spellEnd"/>
      <w:r>
        <w:t>, состоящую из 7 - 10 слайдов, содержащих информацию по усмотрению Заявителя;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дополнительные материалы по усмотрению Заявителя (необязательно).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Заявитель - индивидуальный предприниматель дополнительно представляет копию паспорта со второй по пятую страницу, а также вправе представить по собственной инициативе следующие документы: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предпринимателей, выданную налоговым органом по состоянию не ранее чем за 1 месяц до дня подачи заявления;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справку об исполнении налогоплательщиком обязанности по уплате налогов, сборов, пеней и штрафов, выданную налоговым органом, по состоянию не ранее чем за 1 месяц до дня подачи заявления.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Заявитель - юридическое лицо вправе представить по собственной инициативе следующие документы: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налоговым органом по состоянию не ранее чем за 1 месяц до дня подачи заявления;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справку об исполнении налогоплательщиком обязанности по уплате налогов, сборов, пеней и штрафов, выданную налоговым органом, по состоянию не ранее чем за 1 месяц до дня подачи заявления.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5.3. Представляемые материалы должны быть заверены подписью уполномоченного лица Заявителя и печатью (при наличии).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В случае если Заявитель не предоставил документы, которые вправе предоставить по собственной инициативе, Департамент в течение 2 рабочих дней со дня получения материалов направляет межведомственный запрос в соответствующие государственные органы, в распоряжении которых находятся необходимые документы (сведения),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представления и получения документов и информации при межведомственном информационном взаимодействии, утвержденным постановлением Правительства области от 17 февраля 2012 года</w:t>
      </w:r>
      <w:proofErr w:type="gramEnd"/>
      <w:r>
        <w:t xml:space="preserve"> N 133.</w:t>
      </w:r>
    </w:p>
    <w:p w:rsidR="002E7FB6" w:rsidRDefault="002E7FB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Департамент в течение 2 рабочих дней со дня получения материалов также получает сведения из Единого федерального реестра сведений о банкротстве и (или) с официального сайта Арбитражного суда Вологодской области о наличии заявлений о банкротстве, возбуждении процедур </w:t>
      </w:r>
      <w:r>
        <w:lastRenderedPageBreak/>
        <w:t>банкротства в отношении юридического лица, индивидуального предпринимателя.</w:t>
      </w:r>
      <w:proofErr w:type="gramEnd"/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5.5. Департамент </w:t>
      </w:r>
      <w:proofErr w:type="gramStart"/>
      <w:r>
        <w:t>регистрирует поступившие материалы в день поступления в журнале регистрации материалов и маркирует</w:t>
      </w:r>
      <w:proofErr w:type="gramEnd"/>
      <w:r>
        <w:t xml:space="preserve"> путем нанесения на заявление регистрационного номера.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Материалы, поступившие в Департамент после окончания срока приема заявлений, указанного в Информации, Департаментом не рассматриваются.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Ответственность за своевременность поступления материалов, отправленных в адрес Департамента почтовым отправлением, несет Заявитель.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Материалы, представленные для участия в Конкурсе, Заявителю не возвращаются.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5.6. В </w:t>
      </w:r>
      <w:proofErr w:type="gramStart"/>
      <w:r>
        <w:t>случае</w:t>
      </w:r>
      <w:proofErr w:type="gramEnd"/>
      <w:r>
        <w:t xml:space="preserve"> если по истечении срока приема заявлений, указанного в Информации, в адрес Департамента не поступили материалы ни от одного Заявителя, Департамент в течение 3 рабочих дней со дня окончания указанного срока письменно информирует об этом Комиссию.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При поступлении материалов Департамент в течение 3 рабочих дней со дня окончания срока приема заявлений, указанного в Информации, рассматривает их на предмет соответствия Заявителя, инвестиционных проектов и самих материалов требованиям </w:t>
      </w:r>
      <w:hyperlink w:anchor="P53" w:history="1">
        <w:r>
          <w:rPr>
            <w:color w:val="0000FF"/>
          </w:rPr>
          <w:t>раздела 3</w:t>
        </w:r>
      </w:hyperlink>
      <w:r>
        <w:t xml:space="preserve">, </w:t>
      </w:r>
      <w:hyperlink w:anchor="P92" w:history="1">
        <w:r>
          <w:rPr>
            <w:color w:val="0000FF"/>
          </w:rPr>
          <w:t>пунктов 5.2</w:t>
        </w:r>
      </w:hyperlink>
      <w:r>
        <w:t xml:space="preserve"> и </w:t>
      </w:r>
      <w:hyperlink w:anchor="P106" w:history="1">
        <w:r>
          <w:rPr>
            <w:color w:val="0000FF"/>
          </w:rPr>
          <w:t>5.3</w:t>
        </w:r>
      </w:hyperlink>
      <w:r>
        <w:t xml:space="preserve"> настоящего Положения, а также осуществляет проверку верности расчетов, содержащихся в материалах.</w:t>
      </w:r>
    </w:p>
    <w:p w:rsidR="002E7FB6" w:rsidRDefault="002E7FB6">
      <w:pPr>
        <w:pStyle w:val="ConsPlusNormal"/>
        <w:spacing w:before="220"/>
        <w:ind w:firstLine="540"/>
        <w:jc w:val="both"/>
      </w:pPr>
      <w:proofErr w:type="gramStart"/>
      <w:r>
        <w:t>По итогам проверки материалов Департамент в течение 3 рабочих дней со дня окончания срока приема заявлений, указанного в Информации, готовит заключение о соответствии (несоответствии) Заявителя и (или) инвестиционного проекта и (или) материалов требованиям, содержащимся в указанных нормах настоящего Положения, а также о наличии (отсутствии) неверных расчетов, содержащихся в материалах, и направляет заключение на рассмотрение Комиссии.</w:t>
      </w:r>
      <w:proofErr w:type="gramEnd"/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неверности расчетов, содержащихся в материалах, Департамент прилагает к заключению собственный расчет показателя, в расчете которого допущена ошибка.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5.7. Комиссия в течение 3 рабочих дней после получения информации об отсутствии материалов или заключения Департамента, указанных в </w:t>
      </w:r>
      <w:hyperlink w:anchor="P113" w:history="1">
        <w:r>
          <w:rPr>
            <w:color w:val="0000FF"/>
          </w:rPr>
          <w:t>пункте 5.6</w:t>
        </w:r>
      </w:hyperlink>
      <w:r>
        <w:t xml:space="preserve"> настоящего Положения, принимает соответственно решение о признании Конкурса несостоявшимся или о признании Заявителя Участником Конкурса и рассмотрении инвестиционного проекта или об отказе в признании Заявителя Участником Конкурса.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5.8. Основаниями для отказа в признании Заявителя Участником Конкурса являются несоответствие Заявителя и (или) инвестиционного проекта и (или) материалов хотя бы одному из требований, установленных </w:t>
      </w:r>
      <w:hyperlink w:anchor="P53" w:history="1">
        <w:r>
          <w:rPr>
            <w:color w:val="0000FF"/>
          </w:rPr>
          <w:t>разделом 3</w:t>
        </w:r>
      </w:hyperlink>
      <w:r>
        <w:t xml:space="preserve"> и </w:t>
      </w:r>
      <w:hyperlink w:anchor="P92" w:history="1">
        <w:r>
          <w:rPr>
            <w:color w:val="0000FF"/>
          </w:rPr>
          <w:t>пунктами 5.2</w:t>
        </w:r>
      </w:hyperlink>
      <w:r>
        <w:t xml:space="preserve">, </w:t>
      </w:r>
      <w:hyperlink w:anchor="P106" w:history="1">
        <w:r>
          <w:rPr>
            <w:color w:val="0000FF"/>
          </w:rPr>
          <w:t>5.3</w:t>
        </w:r>
      </w:hyperlink>
      <w:r>
        <w:t xml:space="preserve"> настоящего Положения, и (или) наличие неверных расчетов, содержащихся в материалах.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5.9. Конкурс признается несостоявшимся в случае: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если по </w:t>
      </w:r>
      <w:proofErr w:type="gramStart"/>
      <w:r>
        <w:t>окончании</w:t>
      </w:r>
      <w:proofErr w:type="gramEnd"/>
      <w:r>
        <w:t xml:space="preserve"> срока приема заявлений, указанного в Информации, не поступили материалы ни от одного Заявителя;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в отношении всех Заявителей принято решение Комиссии об отказе в признании Участниками Конкурса.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5.10. Решения Комиссии, указанные в </w:t>
      </w:r>
      <w:hyperlink w:anchor="P117" w:history="1">
        <w:r>
          <w:rPr>
            <w:color w:val="0000FF"/>
          </w:rPr>
          <w:t>пункте 5.7</w:t>
        </w:r>
      </w:hyperlink>
      <w:r>
        <w:t xml:space="preserve"> настоящего Положения, оформляются протоколом заседания Комиссии.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Информация о вышеуказанных решениях Комиссии размещается Департаментом на Портале экономического развития Вологодской области в течение 3 рабочих дней со дня их принятия.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Департамент письменно извещает Заявителя о признании его Участником Конкурса или об отказе в признании Участником Конкурса (с указанием причин отказа) в течение 3 рабочих дней со дня принятия </w:t>
      </w:r>
      <w:r>
        <w:lastRenderedPageBreak/>
        <w:t>решения Комиссии.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5.11. Рассмотрение инвестиционных проектов Участников Конкурса осуществляется не позднее 10 рабочих дней со дня принятия решения о признании Заявителя Участником Конкурса и рассмотрении инвестиционного проекта.</w:t>
      </w:r>
    </w:p>
    <w:p w:rsidR="002E7FB6" w:rsidRDefault="002E7FB6">
      <w:pPr>
        <w:pStyle w:val="ConsPlusNormal"/>
        <w:spacing w:before="220"/>
        <w:ind w:firstLine="540"/>
        <w:jc w:val="both"/>
      </w:pPr>
      <w:proofErr w:type="gramStart"/>
      <w:r>
        <w:t>Департамент в течение 10 рабочих дней со дня принятия решения о признании Заявителя Участником Конкурса и рассмотрении инвестиционного проекта осуществляет подготовку информационной справки по каждому инвестиционному проекту (далее - Справка), содержащей описание инвестиционного проекта и Участника Конкурса (наименование и юридический адрес Заявителя - юридического лица или фамилия, имя, отчество и адрес регистрации Заявителя - индивидуального предпринимателя), краткое описание инвестиционного проекта, срок и место</w:t>
      </w:r>
      <w:proofErr w:type="gramEnd"/>
      <w:r>
        <w:t xml:space="preserve"> </w:t>
      </w:r>
      <w:proofErr w:type="gramStart"/>
      <w:r>
        <w:t>реализации инвестиционного проекта, краткое описание производимой продукции, работ и услуг, объемы инвестиций, вложенных в результате реализации инвестиционного проекта, позицию Департамента о наличии положительного социально-экономического эффекта от реализации инвестиционного проекта, возможности дальнейшего производства продукции (выполнения работ, оказания услуг) на территории области с учетом востребованности продукции, работ, услуг, обеспеченности сырьем, информацию о соответствии направления реализации инвестиционного проекта направлениям, определенным утвержденной Стратегией социально-экономического</w:t>
      </w:r>
      <w:proofErr w:type="gramEnd"/>
      <w:r>
        <w:t xml:space="preserve"> развития области, информацию о создании объектов социальной направленности в рамках реализации проекта, степени новизны продукции (для проектов, участвующих в номинации "за реализацию лучшего инвестиционного проекта в сфере инноваций") и значения показателей инвестиционного проекта, содержащихся в </w:t>
      </w:r>
      <w:hyperlink w:anchor="P56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86" w:history="1">
        <w:r>
          <w:rPr>
            <w:color w:val="0000FF"/>
          </w:rPr>
          <w:t>5</w:t>
        </w:r>
      </w:hyperlink>
      <w:r>
        <w:t xml:space="preserve"> приложения 4 к настоящему Положению, расчет которых осуществляется Департаментом.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Департамент обеспечивает возможность ознакомления с представленными материалами любого из членов Комиссии (в случае обращения) до начала заседания Комиссии, на котором будет осуществляться оценка инвестиционных проектов.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5.12. По результатам рассмотрения инвестиционных проектов Комиссия оценивает инвестиционные проекты путем присвоения и последующего суммирования баллов по каждому </w:t>
      </w:r>
      <w:hyperlink w:anchor="P539" w:history="1">
        <w:r>
          <w:rPr>
            <w:color w:val="0000FF"/>
          </w:rPr>
          <w:t>критерию</w:t>
        </w:r>
      </w:hyperlink>
      <w:r>
        <w:t xml:space="preserve"> оценки, приведенному в приложении 4 к настоящему Положению (далее - критерий оценки).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Присвоение баллов осуществляется Комиссией в порядке, установленном </w:t>
      </w:r>
      <w:hyperlink w:anchor="P84" w:history="1">
        <w:r>
          <w:rPr>
            <w:color w:val="0000FF"/>
          </w:rPr>
          <w:t>подпунктом 4.3.6 пункта 4.3</w:t>
        </w:r>
      </w:hyperlink>
      <w:r>
        <w:t xml:space="preserve"> настоящего Положения.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5.13. По итогам присвоения баллов Комиссия формирует список инвестиционных проектов по каждой номинации (далее - список), исходя из суммы баллов, присвоенных инвестиционным проектам по итогам оценки, при этом инвестиционному проекту, получившему наивысший (</w:t>
      </w:r>
      <w:proofErr w:type="gramStart"/>
      <w:r>
        <w:t xml:space="preserve">максимальный) </w:t>
      </w:r>
      <w:proofErr w:type="gramEnd"/>
      <w:r>
        <w:t>балл, присваивается первый номер. Инвестиционные проекты, получившие равные баллы, включаются в список под одним порядковым номером.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5.14. Комиссия рекомендует признать победителями Конкурса в каждой отдельной номинации двух Участников Конкурса, инвестиционные проекты которых включены в список под первым (первое место) и вторым (второе место) номерами.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Решение о рекомендации к признанию победителем Конкурса одного из Участников Конкурса, инвестиционные проекты которых включены в список под одним порядковым номером, принимается Комиссией путем дополнительного голосования в порядке, установленном </w:t>
      </w:r>
      <w:hyperlink w:anchor="P84" w:history="1">
        <w:r>
          <w:rPr>
            <w:color w:val="0000FF"/>
          </w:rPr>
          <w:t>подпунктом 4.3.6 пункта 4.3</w:t>
        </w:r>
      </w:hyperlink>
      <w:r>
        <w:t xml:space="preserve"> настоящего Положения.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в номинации только одного инвестиционного проекта Комиссия рекомендует признать победителем Конкурса Участника Конкурса, реализовавшего указанный инвестиционный проект, при условии присвоения инвестиционному проекту не менее 15 баллов.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5.15. Итоги заседания Комиссии оформляются итоговым протоколом Конкурса, в котором отражаются результаты голосования по оценке каждого инвестиционного проекта по номинациям (с </w:t>
      </w:r>
      <w:r>
        <w:lastRenderedPageBreak/>
        <w:t>указанием присвоенных баллов по каждому критерию оценки и общей суммы баллов), рекомендации по признанию победителями Участников Конкурса с приложением списка.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Итоговый протокол Конкурса размещается Департаментом на Портале экономического развития Вологодской области в течение 3 рабочих дней со дня принятия решения Комиссии, указанного в </w:t>
      </w:r>
      <w:hyperlink w:anchor="P131" w:history="1">
        <w:r>
          <w:rPr>
            <w:color w:val="0000FF"/>
          </w:rPr>
          <w:t>пункте 5.14</w:t>
        </w:r>
      </w:hyperlink>
      <w:r>
        <w:t xml:space="preserve"> настоящего Положения.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5.16. В течение 3 рабочих дней со дня принятия решения Комиссии, указанного в </w:t>
      </w:r>
      <w:hyperlink w:anchor="P131" w:history="1">
        <w:r>
          <w:rPr>
            <w:color w:val="0000FF"/>
          </w:rPr>
          <w:t>пункте 5.14</w:t>
        </w:r>
      </w:hyperlink>
      <w:r>
        <w:t xml:space="preserve"> настоящего Положения, Департамент разрабатывает проект распоряжения Губернатора области о подведении итогов Конкурса.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5.17. Победители Конкурса награждаются: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1 место - Дипломом Губернатора области I степени;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за 2 место - Дипломом Губернатора области II степени.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Информация о победителях Конкурса публикуется в областной газете "Красный Север", на официальном </w:t>
      </w:r>
      <w:hyperlink r:id="rId8" w:history="1">
        <w:r>
          <w:rPr>
            <w:color w:val="0000FF"/>
          </w:rPr>
          <w:t>сайте</w:t>
        </w:r>
      </w:hyperlink>
      <w:r>
        <w:t xml:space="preserve"> Правительства области, Портале экономического развития Вологодской области в течение 10 рабочих дней со дня подписания распоряжения Губернатора области о подведении итогов Конкурса.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5.18. Церемония награждения победителей Конкурса проводится на торжественном мероприятии.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Департамент извещает Участников Конкурса о дате и времени проведения торжественного мероприятия.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FB6" w:rsidRDefault="002E7FB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E7FB6" w:rsidRDefault="002E7FB6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имеется в виду приложение к Положению, а не приложение к Порядку.</w:t>
      </w:r>
    </w:p>
    <w:p w:rsidR="002E7FB6" w:rsidRDefault="002E7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  <w:r>
        <w:lastRenderedPageBreak/>
        <w:t>Приложение 1</w:t>
      </w:r>
    </w:p>
    <w:p w:rsidR="002E7FB6" w:rsidRDefault="002E7FB6">
      <w:pPr>
        <w:pStyle w:val="ConsPlusNormal"/>
        <w:jc w:val="right"/>
      </w:pPr>
      <w:r>
        <w:t>к Порядку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</w:pPr>
      <w:r>
        <w:t>Форма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nformat"/>
        <w:jc w:val="both"/>
      </w:pPr>
      <w:bookmarkStart w:id="9" w:name="P157"/>
      <w:bookmarkEnd w:id="9"/>
      <w:r>
        <w:t xml:space="preserve">                                 ЗАЯВЛЕНИЕ</w:t>
      </w:r>
    </w:p>
    <w:p w:rsidR="002E7FB6" w:rsidRDefault="002E7FB6">
      <w:pPr>
        <w:pStyle w:val="ConsPlusNonformat"/>
        <w:jc w:val="both"/>
      </w:pPr>
      <w:r>
        <w:t xml:space="preserve">                     для участия в областном конкурсе</w:t>
      </w:r>
    </w:p>
    <w:p w:rsidR="002E7FB6" w:rsidRDefault="002E7FB6">
      <w:pPr>
        <w:pStyle w:val="ConsPlusNonformat"/>
        <w:jc w:val="both"/>
      </w:pPr>
      <w:r>
        <w:t xml:space="preserve">                  инвестиционных проектов, реализованных</w:t>
      </w:r>
    </w:p>
    <w:p w:rsidR="002E7FB6" w:rsidRDefault="002E7FB6">
      <w:pPr>
        <w:pStyle w:val="ConsPlusNonformat"/>
        <w:jc w:val="both"/>
      </w:pPr>
      <w:r>
        <w:t xml:space="preserve">                    на территории Вологодской области,</w:t>
      </w:r>
    </w:p>
    <w:p w:rsidR="002E7FB6" w:rsidRDefault="002E7FB6">
      <w:pPr>
        <w:pStyle w:val="ConsPlusNonformat"/>
        <w:jc w:val="both"/>
      </w:pPr>
      <w:r>
        <w:t xml:space="preserve">                            "Инвестор региона"</w:t>
      </w:r>
    </w:p>
    <w:p w:rsidR="002E7FB6" w:rsidRDefault="002E7FB6">
      <w:pPr>
        <w:pStyle w:val="ConsPlusNonformat"/>
        <w:jc w:val="both"/>
      </w:pPr>
    </w:p>
    <w:p w:rsidR="002E7FB6" w:rsidRDefault="002E7FB6">
      <w:pPr>
        <w:pStyle w:val="ConsPlusNonformat"/>
        <w:jc w:val="both"/>
      </w:pPr>
      <w:r>
        <w:t xml:space="preserve">    Ознакомившись   с   </w:t>
      </w:r>
      <w:hyperlink w:anchor="P30" w:history="1">
        <w:r>
          <w:rPr>
            <w:color w:val="0000FF"/>
          </w:rPr>
          <w:t>Положением</w:t>
        </w:r>
      </w:hyperlink>
      <w:r>
        <w:t xml:space="preserve">   о   проведении   областного   конкурса</w:t>
      </w:r>
    </w:p>
    <w:p w:rsidR="002E7FB6" w:rsidRDefault="002E7FB6">
      <w:pPr>
        <w:pStyle w:val="ConsPlusNonformat"/>
        <w:jc w:val="both"/>
      </w:pPr>
      <w:r>
        <w:t>инвестиционных  проектов,  реализованных на территории Вологодской области,</w:t>
      </w:r>
    </w:p>
    <w:p w:rsidR="002E7FB6" w:rsidRDefault="002E7FB6">
      <w:pPr>
        <w:pStyle w:val="ConsPlusNonformat"/>
        <w:jc w:val="both"/>
      </w:pPr>
      <w:r>
        <w:t xml:space="preserve">"Инвестор  региона",  утвержденным  постановлением Правительства области </w:t>
      </w:r>
      <w:proofErr w:type="gramStart"/>
      <w:r>
        <w:t>от</w:t>
      </w:r>
      <w:proofErr w:type="gramEnd"/>
    </w:p>
    <w:p w:rsidR="002E7FB6" w:rsidRDefault="002E7FB6">
      <w:pPr>
        <w:pStyle w:val="ConsPlusNonformat"/>
        <w:jc w:val="both"/>
      </w:pPr>
      <w:proofErr w:type="gramStart"/>
      <w:r>
        <w:t>__________ N ____, юридическое лицо/индивидуальный предприниматель (далее -</w:t>
      </w:r>
      <w:proofErr w:type="gramEnd"/>
    </w:p>
    <w:p w:rsidR="002E7FB6" w:rsidRDefault="002E7FB6">
      <w:pPr>
        <w:pStyle w:val="ConsPlusNonformat"/>
        <w:jc w:val="both"/>
      </w:pPr>
      <w:r>
        <w:t>инвестор) _________________________________________________________________</w:t>
      </w:r>
    </w:p>
    <w:p w:rsidR="002E7FB6" w:rsidRDefault="002E7FB6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юридического лица/Ф.И.О. индивидуального</w:t>
      </w:r>
      <w:proofErr w:type="gramEnd"/>
    </w:p>
    <w:p w:rsidR="002E7FB6" w:rsidRDefault="002E7FB6">
      <w:pPr>
        <w:pStyle w:val="ConsPlusNonformat"/>
        <w:jc w:val="both"/>
      </w:pPr>
      <w:r>
        <w:t xml:space="preserve">          предпринимателя)</w:t>
      </w:r>
    </w:p>
    <w:p w:rsidR="002E7FB6" w:rsidRDefault="002E7FB6">
      <w:pPr>
        <w:pStyle w:val="ConsPlusNonformat"/>
        <w:jc w:val="both"/>
      </w:pPr>
      <w:r>
        <w:t>представляет для участия в конкурсе свой инвестиционный проект</w:t>
      </w:r>
    </w:p>
    <w:p w:rsidR="002E7FB6" w:rsidRDefault="002E7FB6">
      <w:pPr>
        <w:pStyle w:val="ConsPlusNonformat"/>
        <w:jc w:val="both"/>
      </w:pPr>
      <w:r>
        <w:t>__________________________________________________________________________,</w:t>
      </w:r>
    </w:p>
    <w:p w:rsidR="002E7FB6" w:rsidRDefault="002E7FB6">
      <w:pPr>
        <w:pStyle w:val="ConsPlusNonformat"/>
        <w:jc w:val="both"/>
      </w:pPr>
      <w:r>
        <w:t xml:space="preserve">              (полное наименование инвестиционного проекта)</w:t>
      </w:r>
    </w:p>
    <w:p w:rsidR="002E7FB6" w:rsidRDefault="002E7FB6">
      <w:pPr>
        <w:pStyle w:val="ConsPlusNonformat"/>
        <w:jc w:val="both"/>
      </w:pPr>
      <w:r>
        <w:t xml:space="preserve">реализованный на территории Вологодской области в период </w:t>
      </w:r>
      <w:proofErr w:type="gramStart"/>
      <w:r>
        <w:t>с</w:t>
      </w:r>
      <w:proofErr w:type="gramEnd"/>
      <w:r>
        <w:t xml:space="preserve"> "__"____________</w:t>
      </w:r>
    </w:p>
    <w:p w:rsidR="002E7FB6" w:rsidRDefault="002E7FB6">
      <w:pPr>
        <w:pStyle w:val="ConsPlusNonformat"/>
        <w:jc w:val="both"/>
      </w:pPr>
      <w:r>
        <w:t>____ года по "__"____________ ____ года, по номинации _____________________</w:t>
      </w:r>
    </w:p>
    <w:p w:rsidR="002E7FB6" w:rsidRDefault="002E7FB6">
      <w:pPr>
        <w:pStyle w:val="ConsPlusNonformat"/>
        <w:jc w:val="both"/>
      </w:pPr>
      <w:r>
        <w:t>__________________________________________________________________________.</w:t>
      </w:r>
    </w:p>
    <w:p w:rsidR="002E7FB6" w:rsidRDefault="002E7FB6">
      <w:pPr>
        <w:pStyle w:val="ConsPlusNonformat"/>
        <w:jc w:val="both"/>
      </w:pPr>
      <w:r>
        <w:t xml:space="preserve">                 (полное наименование номинации конкурса)</w:t>
      </w:r>
    </w:p>
    <w:p w:rsidR="002E7FB6" w:rsidRDefault="002E7FB6">
      <w:pPr>
        <w:pStyle w:val="ConsPlusNonformat"/>
        <w:jc w:val="both"/>
      </w:pPr>
    </w:p>
    <w:p w:rsidR="002E7FB6" w:rsidRDefault="002E7FB6">
      <w:pPr>
        <w:pStyle w:val="ConsPlusNonformat"/>
        <w:jc w:val="both"/>
      </w:pPr>
      <w:r>
        <w:t xml:space="preserve">    Инвестор  подтверждает,  что  на  дату  подачи  настоящего  заявления </w:t>
      </w:r>
      <w:proofErr w:type="gramStart"/>
      <w:r>
        <w:t>в</w:t>
      </w:r>
      <w:proofErr w:type="gramEnd"/>
    </w:p>
    <w:p w:rsidR="002E7FB6" w:rsidRDefault="002E7FB6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его  не  подано  заявление о несостоятельности (банкротстве), не</w:t>
      </w:r>
    </w:p>
    <w:p w:rsidR="002E7FB6" w:rsidRDefault="002E7FB6">
      <w:pPr>
        <w:pStyle w:val="ConsPlusNonformat"/>
        <w:jc w:val="both"/>
      </w:pPr>
      <w:r>
        <w:t>возбуждена процедура банкротства.</w:t>
      </w:r>
    </w:p>
    <w:p w:rsidR="002E7FB6" w:rsidRDefault="002E7FB6">
      <w:pPr>
        <w:pStyle w:val="ConsPlusNonformat"/>
        <w:jc w:val="both"/>
      </w:pPr>
      <w:r>
        <w:t xml:space="preserve">    Инвестор  подтверждает,  что  информация,  содержащаяся  в  заявлении и</w:t>
      </w:r>
    </w:p>
    <w:p w:rsidR="002E7FB6" w:rsidRDefault="002E7FB6">
      <w:pPr>
        <w:pStyle w:val="ConsPlusNonformat"/>
        <w:jc w:val="both"/>
      </w:pPr>
      <w:r>
        <w:t xml:space="preserve">прилагаемых  к  нему документах, является достоверной и не возражает </w:t>
      </w:r>
      <w:proofErr w:type="gramStart"/>
      <w:r>
        <w:t>против</w:t>
      </w:r>
      <w:proofErr w:type="gramEnd"/>
    </w:p>
    <w:p w:rsidR="002E7FB6" w:rsidRDefault="002E7FB6">
      <w:pPr>
        <w:pStyle w:val="ConsPlusNonformat"/>
        <w:jc w:val="both"/>
      </w:pPr>
      <w:r>
        <w:t>доступа  к  ней  лиц,  осуществляющих  организацию и проведение Конкурса, а</w:t>
      </w:r>
    </w:p>
    <w:p w:rsidR="002E7FB6" w:rsidRDefault="002E7FB6">
      <w:pPr>
        <w:pStyle w:val="ConsPlusNonformat"/>
        <w:jc w:val="both"/>
      </w:pPr>
      <w:r>
        <w:t>также членов Конкурсной комиссии.</w:t>
      </w:r>
    </w:p>
    <w:p w:rsidR="002E7FB6" w:rsidRDefault="002E7FB6">
      <w:pPr>
        <w:pStyle w:val="ConsPlusNonformat"/>
        <w:jc w:val="both"/>
      </w:pPr>
      <w:r>
        <w:t xml:space="preserve">    Перечень  прилагаемых  к  заявлению  документов  с указанием количества</w:t>
      </w:r>
    </w:p>
    <w:p w:rsidR="002E7FB6" w:rsidRDefault="002E7FB6">
      <w:pPr>
        <w:pStyle w:val="ConsPlusNonformat"/>
        <w:jc w:val="both"/>
      </w:pPr>
      <w:r>
        <w:t>страниц:</w:t>
      </w:r>
    </w:p>
    <w:p w:rsidR="002E7FB6" w:rsidRDefault="002E7FB6">
      <w:pPr>
        <w:pStyle w:val="ConsPlusNonformat"/>
        <w:jc w:val="both"/>
      </w:pPr>
      <w:r>
        <w:t>___________________________________________________________________________</w:t>
      </w:r>
    </w:p>
    <w:p w:rsidR="002E7FB6" w:rsidRDefault="002E7FB6">
      <w:pPr>
        <w:pStyle w:val="ConsPlusNonformat"/>
        <w:jc w:val="both"/>
      </w:pPr>
      <w:r>
        <w:t>___________________________________________________________________________</w:t>
      </w:r>
    </w:p>
    <w:p w:rsidR="002E7FB6" w:rsidRDefault="002E7FB6">
      <w:pPr>
        <w:pStyle w:val="ConsPlusNonformat"/>
        <w:jc w:val="both"/>
      </w:pPr>
    </w:p>
    <w:p w:rsidR="002E7FB6" w:rsidRDefault="002E7FB6">
      <w:pPr>
        <w:pStyle w:val="ConsPlusNonformat"/>
        <w:jc w:val="both"/>
      </w:pPr>
      <w:r>
        <w:t>Подпись уполномоченного лица</w:t>
      </w:r>
    </w:p>
    <w:p w:rsidR="002E7FB6" w:rsidRDefault="002E7FB6">
      <w:pPr>
        <w:pStyle w:val="ConsPlusNonformat"/>
        <w:jc w:val="both"/>
      </w:pPr>
    </w:p>
    <w:p w:rsidR="002E7FB6" w:rsidRDefault="002E7FB6">
      <w:pPr>
        <w:pStyle w:val="ConsPlusNonformat"/>
        <w:jc w:val="both"/>
      </w:pPr>
      <w:r>
        <w:t>М.П.</w:t>
      </w:r>
    </w:p>
    <w:p w:rsidR="002E7FB6" w:rsidRDefault="002E7FB6">
      <w:pPr>
        <w:pStyle w:val="ConsPlusNonformat"/>
        <w:jc w:val="both"/>
      </w:pPr>
      <w:r>
        <w:t>(при наличии)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  <w:r>
        <w:lastRenderedPageBreak/>
        <w:t>Приложение 2</w:t>
      </w:r>
    </w:p>
    <w:p w:rsidR="002E7FB6" w:rsidRDefault="002E7FB6">
      <w:pPr>
        <w:pStyle w:val="ConsPlusNormal"/>
        <w:jc w:val="right"/>
      </w:pPr>
      <w:r>
        <w:t>к Положению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</w:pPr>
      <w:r>
        <w:t>Форма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</w:pPr>
      <w:bookmarkStart w:id="10" w:name="P204"/>
      <w:bookmarkEnd w:id="10"/>
      <w:r>
        <w:t>ИНФОРМАЦИОННАЯ КАРТА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E7FB6" w:rsidRDefault="002E7FB6">
      <w:pPr>
        <w:pStyle w:val="ConsPlusNonformat"/>
        <w:jc w:val="both"/>
      </w:pPr>
      <w:r>
        <w:t>│                           Данные об инвесторе                           │</w:t>
      </w:r>
    </w:p>
    <w:p w:rsidR="002E7FB6" w:rsidRDefault="002E7FB6">
      <w:pPr>
        <w:pStyle w:val="ConsPlusNonformat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1.│Наименование Заявителя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2.│Реквизиты:  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│   ├────────────────────────┼────────────────────────────────────────────┤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  │ИНН         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│   ├────────────────────────┼────────────────────────────────────────────┤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proofErr w:type="gramStart"/>
      <w:r>
        <w:t xml:space="preserve">│   </w:t>
      </w:r>
      <w:proofErr w:type="spellStart"/>
      <w:r>
        <w:t>│юридический</w:t>
      </w:r>
      <w:proofErr w:type="spellEnd"/>
      <w:r>
        <w:t xml:space="preserve"> адрес (для  │                                            </w:t>
      </w:r>
      <w:proofErr w:type="spellStart"/>
      <w:r>
        <w:t>│</w:t>
      </w:r>
      <w:proofErr w:type="spellEnd"/>
      <w:proofErr w:type="gram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│юридического</w:t>
      </w:r>
      <w:proofErr w:type="spellEnd"/>
      <w:r>
        <w:t xml:space="preserve"> лица)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│   ├────────────────────────┼────────────────────────────────────────────┤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proofErr w:type="gramStart"/>
      <w:r>
        <w:t xml:space="preserve">│   </w:t>
      </w:r>
      <w:proofErr w:type="spellStart"/>
      <w:r>
        <w:t>│фактический</w:t>
      </w:r>
      <w:proofErr w:type="spellEnd"/>
      <w:r>
        <w:t xml:space="preserve"> адрес (для  │                                            </w:t>
      </w:r>
      <w:proofErr w:type="spellStart"/>
      <w:r>
        <w:t>│</w:t>
      </w:r>
      <w:proofErr w:type="spellEnd"/>
      <w:proofErr w:type="gram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│юридического</w:t>
      </w:r>
      <w:proofErr w:type="spellEnd"/>
      <w:r>
        <w:t xml:space="preserve"> лица)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│   ├────────────────────────┼────────────────────────────────────────────┤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proofErr w:type="gramStart"/>
      <w:r>
        <w:t xml:space="preserve">│   </w:t>
      </w:r>
      <w:proofErr w:type="spellStart"/>
      <w:r>
        <w:t>│адрес</w:t>
      </w:r>
      <w:proofErr w:type="spellEnd"/>
      <w:r>
        <w:t xml:space="preserve"> регистрации (для  │                                            </w:t>
      </w:r>
      <w:proofErr w:type="spellStart"/>
      <w:r>
        <w:t>│</w:t>
      </w:r>
      <w:proofErr w:type="spellEnd"/>
      <w:proofErr w:type="gram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│индивидуального</w:t>
      </w:r>
      <w:proofErr w:type="spellEnd"/>
      <w:r>
        <w:t xml:space="preserve">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│предпринимателя</w:t>
      </w:r>
      <w:proofErr w:type="spellEnd"/>
      <w:r>
        <w:t xml:space="preserve">)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│   ├────────────────────────┼────────────────────────────────────────────┤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│вид</w:t>
      </w:r>
      <w:proofErr w:type="spellEnd"/>
      <w:r>
        <w:t xml:space="preserve"> </w:t>
      </w:r>
      <w:proofErr w:type="gramStart"/>
      <w:r>
        <w:t>экономической</w:t>
      </w:r>
      <w:proofErr w:type="gramEnd"/>
      <w:r>
        <w:t xml:space="preserve">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│деятельности</w:t>
      </w:r>
      <w:proofErr w:type="spellEnd"/>
      <w:r>
        <w:t xml:space="preserve"> по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│реализуемому</w:t>
      </w:r>
      <w:proofErr w:type="spellEnd"/>
      <w:r>
        <w:t xml:space="preserve"> проекту и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│   │</w:t>
      </w:r>
      <w:hyperlink r:id="rId9" w:history="1">
        <w:r>
          <w:rPr>
            <w:color w:val="0000FF"/>
          </w:rPr>
          <w:t>ОКВЭД</w:t>
        </w:r>
      </w:hyperlink>
      <w:r>
        <w:t xml:space="preserve">       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│   ├────────────────────────┼────────────────────────────────────────────┤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proofErr w:type="gramStart"/>
      <w:r>
        <w:t xml:space="preserve">│   </w:t>
      </w:r>
      <w:proofErr w:type="spellStart"/>
      <w:r>
        <w:t>│адрес</w:t>
      </w:r>
      <w:proofErr w:type="spellEnd"/>
      <w:r>
        <w:t xml:space="preserve"> сайта (при        │                                            </w:t>
      </w:r>
      <w:proofErr w:type="spellStart"/>
      <w:r>
        <w:t>│</w:t>
      </w:r>
      <w:proofErr w:type="spellEnd"/>
      <w:proofErr w:type="gram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gramStart"/>
      <w:r>
        <w:t>наличии</w:t>
      </w:r>
      <w:proofErr w:type="spellEnd"/>
      <w:proofErr w:type="gramEnd"/>
      <w:r>
        <w:t xml:space="preserve">)    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3.│Сведения о руководителе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│(для юридического лица)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│(Ф.И.О., должность)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4.│Контактные данные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│Заявителя</w:t>
      </w:r>
      <w:proofErr w:type="spellEnd"/>
      <w:r>
        <w:t xml:space="preserve">:  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│   ├────────────────────────┼────────────────────────────────────────────┤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│телефон</w:t>
      </w:r>
      <w:proofErr w:type="spellEnd"/>
      <w:r>
        <w:t xml:space="preserve">     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│   ├────────────────────────┼────────────────────────────────────────────┤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│e-mail</w:t>
      </w:r>
      <w:proofErr w:type="spellEnd"/>
      <w:r>
        <w:t xml:space="preserve">      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>│                      Информационная карта проекта                       │</w:t>
      </w:r>
    </w:p>
    <w:p w:rsidR="002E7FB6" w:rsidRDefault="002E7FB6">
      <w:pPr>
        <w:pStyle w:val="ConsPlusNonformat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5.│Наименование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│инвестиционного</w:t>
      </w:r>
      <w:proofErr w:type="spellEnd"/>
      <w:r>
        <w:t xml:space="preserve"> проекта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 6.│Краткое описание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│инвестиционного</w:t>
      </w:r>
      <w:proofErr w:type="spellEnd"/>
      <w:r>
        <w:t xml:space="preserve"> проекта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proofErr w:type="gramStart"/>
      <w:r>
        <w:t xml:space="preserve">│   │(цель реализации        │                                            </w:t>
      </w:r>
      <w:proofErr w:type="spellStart"/>
      <w:r>
        <w:t>│</w:t>
      </w:r>
      <w:proofErr w:type="spellEnd"/>
      <w:proofErr w:type="gram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│проекта</w:t>
      </w:r>
      <w:proofErr w:type="spellEnd"/>
      <w:r>
        <w:t xml:space="preserve">, направленность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proofErr w:type="gramStart"/>
      <w:r>
        <w:t xml:space="preserve">│   </w:t>
      </w:r>
      <w:proofErr w:type="spellStart"/>
      <w:r>
        <w:t>│проекта</w:t>
      </w:r>
      <w:proofErr w:type="spellEnd"/>
      <w:r>
        <w:t xml:space="preserve"> (строительство  │                                            </w:t>
      </w:r>
      <w:proofErr w:type="spellStart"/>
      <w:r>
        <w:t>│</w:t>
      </w:r>
      <w:proofErr w:type="spellEnd"/>
      <w:proofErr w:type="gram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│нового</w:t>
      </w:r>
      <w:proofErr w:type="spellEnd"/>
      <w:r>
        <w:t xml:space="preserve"> объекта,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│реконструкция</w:t>
      </w:r>
      <w:proofErr w:type="spellEnd"/>
      <w:r>
        <w:t xml:space="preserve">,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│модернизация</w:t>
      </w:r>
      <w:proofErr w:type="spellEnd"/>
      <w:r>
        <w:t xml:space="preserve">)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>│ 7.│Номинация проекта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За реализацию лучшего инвестиционного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│проекта</w:t>
      </w:r>
      <w:proofErr w:type="spellEnd"/>
      <w:r>
        <w:t xml:space="preserve"> в сфере промышленности (1)          │</w:t>
      </w:r>
    </w:p>
    <w:p w:rsidR="002E7FB6" w:rsidRDefault="002E7FB6">
      <w:pPr>
        <w:pStyle w:val="ConsPlusNonformat"/>
        <w:jc w:val="both"/>
      </w:pPr>
      <w:r>
        <w:lastRenderedPageBreak/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За реализацию лучшего инвестиционного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│проекта</w:t>
      </w:r>
      <w:proofErr w:type="spellEnd"/>
      <w:r>
        <w:t xml:space="preserve"> лесного комплекса (2)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За реализацию лучшего инвестиционного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│проекта</w:t>
      </w:r>
      <w:proofErr w:type="spellEnd"/>
      <w:r>
        <w:t xml:space="preserve"> в сфере агропромышленного комплекса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│(3)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За реализацию лучшего инвестиционного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│проекта</w:t>
      </w:r>
      <w:proofErr w:type="spellEnd"/>
      <w:r>
        <w:t xml:space="preserve"> в сфере государственно-частного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│партнерства</w:t>
      </w:r>
      <w:proofErr w:type="spellEnd"/>
      <w:r>
        <w:t xml:space="preserve"> (концессии) (4)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За реализацию лучшего инвестиционного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│проекта</w:t>
      </w:r>
      <w:proofErr w:type="spellEnd"/>
      <w:r>
        <w:t xml:space="preserve"> в сфере культуры и туризма и </w:t>
      </w:r>
      <w:proofErr w:type="gramStart"/>
      <w:r>
        <w:t>в</w:t>
      </w:r>
      <w:proofErr w:type="gramEnd"/>
      <w:r>
        <w:t xml:space="preserve">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│социальной</w:t>
      </w:r>
      <w:proofErr w:type="spellEnd"/>
      <w:r>
        <w:t xml:space="preserve"> сфере (5)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За реализацию лучшего инвестиционного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│проекта</w:t>
      </w:r>
      <w:proofErr w:type="spellEnd"/>
      <w:r>
        <w:t xml:space="preserve"> в сфере импортозамещения (6)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За реализацию лучшего инвестиционного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│проекта</w:t>
      </w:r>
      <w:proofErr w:type="spellEnd"/>
      <w:r>
        <w:t xml:space="preserve"> в сфере инноваций (7)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За реализацию лучшего инвестиционного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│инфраструктурного</w:t>
      </w:r>
      <w:proofErr w:type="spellEnd"/>
      <w:r>
        <w:t xml:space="preserve"> проекта (8)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За реализацию лучшего инвестиционного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│проекта</w:t>
      </w:r>
      <w:proofErr w:type="spellEnd"/>
      <w:r>
        <w:t xml:space="preserve"> в сфере малого и среднего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│предпринимательства</w:t>
      </w:r>
      <w:proofErr w:type="spellEnd"/>
      <w:r>
        <w:t xml:space="preserve"> (9)                     │</w:t>
      </w:r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>│ 8.│Форма инвестирования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частные инвестиции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государственно-частное партнерство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>│ 9.│Наличие особого статуса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│проекта</w:t>
      </w:r>
      <w:proofErr w:type="spellEnd"/>
      <w:r>
        <w:t xml:space="preserve">                 ││ │ масштабный инвестиционный проект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приоритетный инвестиционный проект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││ │ приоритетный проект в области освоения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│лесов</w:t>
      </w:r>
      <w:proofErr w:type="spellEnd"/>
      <w:r>
        <w:t xml:space="preserve">                                       │</w:t>
      </w:r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│10.│Общий объем инвестиций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gramStart"/>
      <w:r>
        <w:t>рамках</w:t>
      </w:r>
      <w:proofErr w:type="spellEnd"/>
      <w:proofErr w:type="gramEnd"/>
      <w:r>
        <w:t xml:space="preserve"> реализации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│проекта</w:t>
      </w:r>
      <w:proofErr w:type="spellEnd"/>
      <w:r>
        <w:t xml:space="preserve">, млн. руб.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│11.│Срок окупаемости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│инвестиционного</w:t>
      </w:r>
      <w:proofErr w:type="spellEnd"/>
      <w:r>
        <w:t xml:space="preserve"> </w:t>
      </w:r>
      <w:proofErr w:type="spellStart"/>
      <w:r>
        <w:t>проекта,│</w:t>
      </w:r>
      <w:proofErr w:type="spellEnd"/>
      <w:r>
        <w:t xml:space="preserve">   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│лет</w:t>
      </w:r>
      <w:proofErr w:type="spellEnd"/>
      <w:r>
        <w:t xml:space="preserve">         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│для</w:t>
      </w:r>
      <w:proofErr w:type="spellEnd"/>
      <w:r>
        <w:t xml:space="preserve"> проектов по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│номинации</w:t>
      </w:r>
      <w:proofErr w:type="spellEnd"/>
      <w:r>
        <w:t xml:space="preserve"> "за </w:t>
      </w:r>
      <w:proofErr w:type="spellStart"/>
      <w:r>
        <w:t>реализацию│</w:t>
      </w:r>
      <w:proofErr w:type="spellEnd"/>
      <w:r>
        <w:t xml:space="preserve">                                            │</w:t>
      </w:r>
    </w:p>
    <w:p w:rsidR="002E7FB6" w:rsidRDefault="002E7FB6">
      <w:pPr>
        <w:pStyle w:val="ConsPlusNonformat"/>
        <w:jc w:val="both"/>
      </w:pPr>
      <w:r>
        <w:lastRenderedPageBreak/>
        <w:t xml:space="preserve">│   </w:t>
      </w:r>
      <w:proofErr w:type="spellStart"/>
      <w:r>
        <w:t>│лучшего</w:t>
      </w:r>
      <w:proofErr w:type="spellEnd"/>
      <w:r>
        <w:t xml:space="preserve"> инвестиционного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│проекта</w:t>
      </w:r>
      <w:proofErr w:type="spellEnd"/>
      <w:r>
        <w:t xml:space="preserve"> в сфере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│инноваций</w:t>
      </w:r>
      <w:proofErr w:type="spellEnd"/>
      <w:r>
        <w:t xml:space="preserve">" указать срок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│без</w:t>
      </w:r>
      <w:proofErr w:type="spellEnd"/>
      <w:r>
        <w:t xml:space="preserve"> учета стадии </w:t>
      </w:r>
      <w:proofErr w:type="spellStart"/>
      <w:r>
        <w:t>научно-│</w:t>
      </w:r>
      <w:proofErr w:type="spellEnd"/>
      <w:r>
        <w:t xml:space="preserve">   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│исследовательских</w:t>
      </w:r>
      <w:proofErr w:type="spellEnd"/>
      <w:r>
        <w:t xml:space="preserve"> и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│опытно-конструкторских</w:t>
      </w:r>
      <w:proofErr w:type="spellEnd"/>
      <w:r>
        <w:t xml:space="preserve">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│работ</w:t>
      </w:r>
      <w:proofErr w:type="spellEnd"/>
      <w:r>
        <w:t xml:space="preserve">         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 xml:space="preserve">│12.│Количество </w:t>
      </w:r>
      <w:proofErr w:type="gramStart"/>
      <w:r>
        <w:t>созданных</w:t>
      </w:r>
      <w:proofErr w:type="gramEnd"/>
      <w:r>
        <w:t xml:space="preserve">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│рабочих</w:t>
      </w:r>
      <w:proofErr w:type="spellEnd"/>
      <w:r>
        <w:t xml:space="preserve"> мест </w:t>
      </w:r>
      <w:proofErr w:type="gramStart"/>
      <w:r>
        <w:t>в</w:t>
      </w:r>
      <w:proofErr w:type="gramEnd"/>
      <w:r>
        <w:t xml:space="preserve"> 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gramStart"/>
      <w:r>
        <w:t>результате</w:t>
      </w:r>
      <w:proofErr w:type="spellEnd"/>
      <w:proofErr w:type="gramEnd"/>
      <w:r>
        <w:t xml:space="preserve"> реализации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│проекта</w:t>
      </w:r>
      <w:proofErr w:type="spellEnd"/>
      <w:r>
        <w:t xml:space="preserve">, единиц         │                                            </w:t>
      </w:r>
      <w:proofErr w:type="spellStart"/>
      <w:r>
        <w:t>│</w:t>
      </w:r>
      <w:proofErr w:type="spellEnd"/>
    </w:p>
    <w:p w:rsidR="002E7FB6" w:rsidRDefault="002E7FB6">
      <w:pPr>
        <w:pStyle w:val="ConsPlusNonformat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2E7FB6" w:rsidRDefault="002E7FB6">
      <w:pPr>
        <w:pStyle w:val="ConsPlusNonformat"/>
        <w:jc w:val="both"/>
      </w:pPr>
      <w:r>
        <w:t>│13.│Степень новизны         │┌─┐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│продукции</w:t>
      </w:r>
      <w:proofErr w:type="spellEnd"/>
      <w:r>
        <w:t xml:space="preserve">               ││ │ выпуск инновационной продукции, вновь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│└─┘                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│внедренной</w:t>
      </w:r>
      <w:proofErr w:type="spellEnd"/>
      <w:r>
        <w:t xml:space="preserve"> или подвергавшейся значительным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│технологическим</w:t>
      </w:r>
      <w:proofErr w:type="spellEnd"/>
      <w:r>
        <w:t xml:space="preserve"> изменениям: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│1. выпуск инновационной продукции, </w:t>
      </w:r>
      <w:proofErr w:type="spellStart"/>
      <w:r>
        <w:t>связанной│</w:t>
      </w:r>
      <w:proofErr w:type="spellEnd"/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│с</w:t>
      </w:r>
      <w:proofErr w:type="spellEnd"/>
      <w:r>
        <w:t xml:space="preserve"> </w:t>
      </w:r>
      <w:proofErr w:type="spellStart"/>
      <w:r>
        <w:t>нанотехнологиями</w:t>
      </w:r>
      <w:proofErr w:type="spellEnd"/>
      <w:r>
        <w:t>;               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│2. выпуск инновационной продукции,          │</w:t>
      </w:r>
    </w:p>
    <w:p w:rsidR="002E7FB6" w:rsidRDefault="002E7FB6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gramStart"/>
      <w:r>
        <w:t>подвергавшейся</w:t>
      </w:r>
      <w:proofErr w:type="spellEnd"/>
      <w:proofErr w:type="gramEnd"/>
      <w:r>
        <w:t xml:space="preserve"> усовершенствованию           │</w:t>
      </w:r>
    </w:p>
    <w:p w:rsidR="002E7FB6" w:rsidRDefault="002E7FB6">
      <w:pPr>
        <w:pStyle w:val="ConsPlusNonformat"/>
        <w:jc w:val="both"/>
      </w:pPr>
      <w:r>
        <w:t>└───┴────────────────────────┴────────────────────────────────────────────┘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</w:p>
    <w:p w:rsidR="002E7FB6" w:rsidRDefault="002E7FB6">
      <w:pPr>
        <w:pStyle w:val="ConsPlusNormal"/>
        <w:jc w:val="right"/>
        <w:outlineLvl w:val="1"/>
      </w:pPr>
      <w:r>
        <w:lastRenderedPageBreak/>
        <w:t>Приложение 3</w:t>
      </w:r>
    </w:p>
    <w:p w:rsidR="002E7FB6" w:rsidRDefault="002E7FB6">
      <w:pPr>
        <w:pStyle w:val="ConsPlusNormal"/>
        <w:jc w:val="right"/>
      </w:pPr>
      <w:r>
        <w:t>к Положению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</w:pPr>
      <w:r>
        <w:t>Форма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</w:pPr>
      <w:bookmarkStart w:id="11" w:name="P359"/>
      <w:bookmarkEnd w:id="11"/>
      <w:r>
        <w:t>РЕЗЮМЕ</w:t>
      </w:r>
    </w:p>
    <w:p w:rsidR="002E7FB6" w:rsidRDefault="002E7FB6">
      <w:pPr>
        <w:pStyle w:val="ConsPlusNormal"/>
        <w:jc w:val="center"/>
      </w:pPr>
      <w:r>
        <w:t>инвестиционного проекта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2"/>
      </w:pPr>
      <w:r>
        <w:t>1. Общая информация об инвестиционном проекте и инвесторе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>1.1. Наименование юридического лица, Ф.И.О. индивидуального предпринимателя (далее - инвестор).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1.2. Организационно-правовая форма.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1.3. Дата государственной регистрации, номер свидетельства о государственной регистрации инвестора, наименование регистрирующего органа.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1.4. Юридический и фактический адрес инвестора - юридического лица, адрес регистрации индивидуального предпринимателя.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1.5. Ф.И.О., номера телефонов, факсов руководителя (руководителей) инвестора - юридического лица.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Вид (виды) экономической деятельности инвестора.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1.6. Срок реализации проекта.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1.7. Полная стоимость реализации проекта.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Источники денежных средств и их структура (собственные и заемные средства инвестора, бюджетное финансирование).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1.8. Описание социального эффекта от реализации проекта (количество созданных рабочих мест в результате реализации инвестиционного проекта, какие объекты (услуги) социальной направленности введены в эксплуатацию).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1.9. Указание на актуальность приведенной в резюме информации по состоянию не ранее 1 месяца до дня подачи заявления для участия в Конкурсе.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2"/>
      </w:pPr>
      <w:r>
        <w:t>2. Анализ положения дел в отрасли, маркетинг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 xml:space="preserve">2.1. </w:t>
      </w:r>
      <w:proofErr w:type="gramStart"/>
      <w:r>
        <w:t>Общий анализ современного состояния и перспектив развития отрасли, в которой осуществляется реализация проекта (указать объемы производства, объемы потребления в рассматриваемой отрасли за 1 год до даты начала реализации проекта и среднесрочный период реализации проекта (до 5 лет).</w:t>
      </w:r>
      <w:proofErr w:type="gramEnd"/>
    </w:p>
    <w:p w:rsidR="002E7FB6" w:rsidRDefault="002E7FB6">
      <w:pPr>
        <w:pStyle w:val="ConsPlusNormal"/>
        <w:spacing w:before="220"/>
        <w:ind w:firstLine="540"/>
        <w:jc w:val="both"/>
      </w:pPr>
      <w:r>
        <w:t>2.2. Основные потребительские группы и их территориальное расположение.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2.3. Перечень основных конкурентов, их доли на рынке.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2.4. Общая стратегия маркетинга инициатора проекта.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2"/>
      </w:pPr>
      <w:r>
        <w:t>3. Описание продукции (работ, услуг)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Основные характеристики продукции (работ, услуг), выпускаемой (осуществляемых, </w:t>
      </w:r>
      <w:r>
        <w:lastRenderedPageBreak/>
        <w:t>предоставляемых) в результате реализации инвестиционного проекта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  <w:proofErr w:type="gramEnd"/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2"/>
      </w:pPr>
      <w:r>
        <w:t>4. Производственный план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>4.1. Место реализации инвестиционного проекта (с обоснованием выбора) и строительной площадки, их особенности (климат, обеспеченность транспортной, инженерной, социальной инфраструктурой, наличие строительно-монтажных и вспомогательных ремонтных организаций, наличие и состояние производственных площадей).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4.2. Производственная программа инициатора инвестиционного проекта в номенклатурном разрезе.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4.3.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4.4. Оценка обеспеченности производственных потребностей квалифицированным персоналом (общая численность персонала, годовой фонд заработной платы и уровень среднемесячной заработной платы за последний отчетный период и проектный, количество созданных рабочих мест в результате реализации проекта).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  <w:outlineLvl w:val="2"/>
      </w:pPr>
      <w:r>
        <w:t>5. Оценка эффективности инвестиционного проекта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ind w:firstLine="540"/>
        <w:jc w:val="both"/>
      </w:pPr>
      <w:r>
        <w:t xml:space="preserve">5.1. </w:t>
      </w:r>
      <w:proofErr w:type="gramStart"/>
      <w:r>
        <w:t>Бюджет доходов и расходов (данные по предполагаемым доходам и расходам по реализации инвестиционного проекта в разбивке поквартально на срок, равный сроку окупаемости плюс один год, бюджет доходов и расходов составляется в соответствии с формой бухгалтерской (финансовой) отчетности "</w:t>
      </w:r>
      <w:hyperlink r:id="rId10" w:history="1">
        <w:r>
          <w:rPr>
            <w:color w:val="0000FF"/>
          </w:rPr>
          <w:t>Отчет</w:t>
        </w:r>
      </w:hyperlink>
      <w:r>
        <w:t xml:space="preserve"> о финансовых результатах" (форма по </w:t>
      </w:r>
      <w:hyperlink r:id="rId11" w:history="1">
        <w:r>
          <w:rPr>
            <w:color w:val="0000FF"/>
          </w:rPr>
          <w:t>ОКУД</w:t>
        </w:r>
      </w:hyperlink>
      <w:r>
        <w:t xml:space="preserve"> 0710002).</w:t>
      </w:r>
      <w:proofErr w:type="gramEnd"/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Бюджет движения денежных средств (данные по предполагаемым денежным потокам - поступлениям и выплатам в разбивке поквартально на срок, равный сроку окупаемости плюс один год, бюджет доходов и расходов составляется в соответствии с формой бухгалтерской (финансовой) отчетности "</w:t>
      </w:r>
      <w:hyperlink r:id="rId12" w:history="1">
        <w:r>
          <w:rPr>
            <w:color w:val="0000FF"/>
          </w:rPr>
          <w:t>Отчет</w:t>
        </w:r>
      </w:hyperlink>
      <w:r>
        <w:t xml:space="preserve"> о движении денежных средств" (форма по </w:t>
      </w:r>
      <w:hyperlink r:id="rId13" w:history="1">
        <w:r>
          <w:rPr>
            <w:color w:val="0000FF"/>
          </w:rPr>
          <w:t>ОКУД</w:t>
        </w:r>
      </w:hyperlink>
      <w:r>
        <w:t xml:space="preserve"> 0710004).</w:t>
      </w:r>
      <w:proofErr w:type="gramEnd"/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5.3. Объем инвестиций по инвестиционному проекту по направлениям вложения инвестиций, а также с указанием </w:t>
      </w:r>
      <w:hyperlink w:anchor="P410" w:history="1">
        <w:r>
          <w:rPr>
            <w:color w:val="0000FF"/>
          </w:rPr>
          <w:t>источников</w:t>
        </w:r>
      </w:hyperlink>
      <w:r>
        <w:t xml:space="preserve"> финансирования по форме согласно приложению к настоящему резюме (таблица 1) и </w:t>
      </w:r>
      <w:hyperlink w:anchor="P478" w:history="1">
        <w:r>
          <w:rPr>
            <w:color w:val="0000FF"/>
          </w:rPr>
          <w:t>график</w:t>
        </w:r>
      </w:hyperlink>
      <w:r>
        <w:t xml:space="preserve"> возврата заемных средств по форме согласно приложению к настоящему резюме (таблица 2).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>5.4. Расчет срока окупаемости инвестиций по инвестиционному проекту (период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sectPr w:rsidR="002E7FB6" w:rsidSect="002E7FB6">
          <w:pgSz w:w="11906" w:h="16838"/>
          <w:pgMar w:top="1134" w:right="424" w:bottom="1134" w:left="1276" w:header="708" w:footer="708" w:gutter="0"/>
          <w:cols w:space="708"/>
          <w:docGrid w:linePitch="360"/>
        </w:sectPr>
      </w:pPr>
    </w:p>
    <w:p w:rsidR="002E7FB6" w:rsidRDefault="002E7FB6" w:rsidP="002E7FB6">
      <w:pPr>
        <w:pStyle w:val="ConsPlusNormal"/>
        <w:jc w:val="right"/>
        <w:outlineLvl w:val="2"/>
      </w:pPr>
      <w:r>
        <w:lastRenderedPageBreak/>
        <w:t>Приложение</w:t>
      </w:r>
    </w:p>
    <w:p w:rsidR="002E7FB6" w:rsidRDefault="002E7FB6" w:rsidP="002E7FB6">
      <w:pPr>
        <w:pStyle w:val="ConsPlusNormal"/>
        <w:jc w:val="right"/>
      </w:pPr>
      <w:r>
        <w:t>к Резюме</w:t>
      </w:r>
    </w:p>
    <w:p w:rsidR="002E7FB6" w:rsidRDefault="002E7FB6">
      <w:pPr>
        <w:pStyle w:val="ConsPlusNormal"/>
        <w:jc w:val="right"/>
        <w:outlineLvl w:val="3"/>
      </w:pPr>
      <w:r>
        <w:t>Таблица 1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</w:pPr>
      <w:bookmarkStart w:id="12" w:name="P410"/>
      <w:bookmarkEnd w:id="12"/>
      <w:r>
        <w:t xml:space="preserve">Источники финансирования проекта, млн. </w:t>
      </w:r>
      <w:proofErr w:type="spellStart"/>
      <w:r>
        <w:t>руб</w:t>
      </w:r>
      <w:proofErr w:type="spellEnd"/>
    </w:p>
    <w:p w:rsidR="002E7FB6" w:rsidRDefault="002E7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59"/>
        <w:gridCol w:w="964"/>
        <w:gridCol w:w="907"/>
        <w:gridCol w:w="907"/>
        <w:gridCol w:w="907"/>
      </w:tblGrid>
      <w:tr w:rsidR="002E7FB6">
        <w:tc>
          <w:tcPr>
            <w:tcW w:w="567" w:type="dxa"/>
            <w:vMerge w:val="restart"/>
          </w:tcPr>
          <w:p w:rsidR="002E7FB6" w:rsidRDefault="002E7FB6">
            <w:pPr>
              <w:pStyle w:val="ConsPlusNormal"/>
              <w:jc w:val="center"/>
            </w:pPr>
            <w:r>
              <w:t>N</w:t>
            </w:r>
          </w:p>
          <w:p w:rsidR="002E7FB6" w:rsidRDefault="002E7FB6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vMerge w:val="restart"/>
          </w:tcPr>
          <w:p w:rsidR="002E7FB6" w:rsidRDefault="002E7FB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 w:val="restart"/>
          </w:tcPr>
          <w:p w:rsidR="002E7FB6" w:rsidRDefault="002E7F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  <w:gridSpan w:val="3"/>
          </w:tcPr>
          <w:p w:rsidR="002E7FB6" w:rsidRDefault="002E7FB6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2E7FB6">
        <w:tc>
          <w:tcPr>
            <w:tcW w:w="567" w:type="dxa"/>
            <w:vMerge/>
          </w:tcPr>
          <w:p w:rsidR="002E7FB6" w:rsidRDefault="002E7FB6"/>
        </w:tc>
        <w:tc>
          <w:tcPr>
            <w:tcW w:w="5159" w:type="dxa"/>
            <w:vMerge/>
          </w:tcPr>
          <w:p w:rsidR="002E7FB6" w:rsidRDefault="002E7FB6"/>
        </w:tc>
        <w:tc>
          <w:tcPr>
            <w:tcW w:w="964" w:type="dxa"/>
            <w:vMerge/>
          </w:tcPr>
          <w:p w:rsidR="002E7FB6" w:rsidRDefault="002E7FB6"/>
        </w:tc>
        <w:tc>
          <w:tcPr>
            <w:tcW w:w="907" w:type="dxa"/>
          </w:tcPr>
          <w:p w:rsidR="002E7FB6" w:rsidRDefault="002E7F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E7FB6" w:rsidRDefault="002E7F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E7FB6" w:rsidRDefault="002E7FB6">
            <w:pPr>
              <w:pStyle w:val="ConsPlusNormal"/>
              <w:jc w:val="center"/>
            </w:pPr>
            <w:hyperlink w:anchor="P4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bookmarkStart w:id="13" w:name="P420"/>
            <w:bookmarkEnd w:id="13"/>
            <w:r>
              <w:t>1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bookmarkStart w:id="14" w:name="P426"/>
            <w:bookmarkEnd w:id="14"/>
            <w:r>
              <w:t>2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Заемные средства российских коммерческих банков (финансовых компаний, фондов), всего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8844" w:type="dxa"/>
            <w:gridSpan w:val="5"/>
          </w:tcPr>
          <w:p w:rsidR="002E7FB6" w:rsidRDefault="002E7FB6">
            <w:pPr>
              <w:pStyle w:val="ConsPlusNormal"/>
            </w:pPr>
            <w:r>
              <w:t>в том числе:</w:t>
            </w: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r>
              <w:t>2.1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Кредит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8844" w:type="dxa"/>
            <w:gridSpan w:val="5"/>
          </w:tcPr>
          <w:p w:rsidR="002E7FB6" w:rsidRDefault="002E7FB6">
            <w:pPr>
              <w:pStyle w:val="ConsPlusNormal"/>
            </w:pPr>
            <w:r>
              <w:t>Условия предоставления кредита: сумма кредита, годовая процентная ставка, срок кредита (мес.)</w:t>
            </w: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8844" w:type="dxa"/>
            <w:gridSpan w:val="5"/>
          </w:tcPr>
          <w:p w:rsidR="002E7FB6" w:rsidRDefault="002E7FB6">
            <w:pPr>
              <w:pStyle w:val="ConsPlusNormal"/>
            </w:pPr>
            <w:r>
              <w:t>Планируемое обеспечение кредита</w:t>
            </w: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bookmarkStart w:id="15" w:name="P444"/>
            <w:bookmarkEnd w:id="15"/>
            <w:r>
              <w:t>3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Заемные средства иностранных банков (финансовых компаний, фондов, межгосударственных кредитных линий), всего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8844" w:type="dxa"/>
            <w:gridSpan w:val="5"/>
          </w:tcPr>
          <w:p w:rsidR="002E7FB6" w:rsidRDefault="002E7FB6">
            <w:pPr>
              <w:pStyle w:val="ConsPlusNormal"/>
            </w:pPr>
            <w:r>
              <w:t>в том числе:</w:t>
            </w: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r>
              <w:t>3.1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Кредит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8844" w:type="dxa"/>
            <w:gridSpan w:val="5"/>
          </w:tcPr>
          <w:p w:rsidR="002E7FB6" w:rsidRDefault="002E7FB6">
            <w:pPr>
              <w:pStyle w:val="ConsPlusNormal"/>
            </w:pPr>
            <w:r>
              <w:t>Условия предоставления кредита: сумма кредита, годовая процентная ставка, срок кредита (мес.)</w:t>
            </w: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bookmarkStart w:id="16" w:name="P460"/>
            <w:bookmarkEnd w:id="16"/>
            <w:r>
              <w:t>4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Прочие (с расшифровкой)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r>
              <w:t>5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Финансовые средства на проект, всего (</w:t>
            </w:r>
            <w:hyperlink w:anchor="P420" w:history="1">
              <w:r>
                <w:rPr>
                  <w:color w:val="0000FF"/>
                </w:rPr>
                <w:t>строки 1</w:t>
              </w:r>
            </w:hyperlink>
            <w:r>
              <w:t xml:space="preserve"> + </w:t>
            </w:r>
            <w:hyperlink w:anchor="P426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444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460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</w:tbl>
    <w:p w:rsidR="002E7FB6" w:rsidRDefault="002E7FB6">
      <w:pPr>
        <w:pStyle w:val="ConsPlusNormal"/>
        <w:spacing w:before="220"/>
        <w:ind w:firstLine="540"/>
        <w:jc w:val="both"/>
      </w:pPr>
      <w:bookmarkStart w:id="17" w:name="P474"/>
      <w:bookmarkEnd w:id="17"/>
      <w:r>
        <w:t>&lt;*&gt; Количество граф таблицы должно соответствовать сроку погашения кредитов.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  <w:outlineLvl w:val="3"/>
      </w:pPr>
      <w:r>
        <w:t>Таблица 2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</w:pPr>
      <w:bookmarkStart w:id="18" w:name="P478"/>
      <w:bookmarkEnd w:id="18"/>
      <w:r>
        <w:t xml:space="preserve">График возврата заемных средств, млн. </w:t>
      </w:r>
      <w:proofErr w:type="spellStart"/>
      <w:r>
        <w:t>руб</w:t>
      </w:r>
      <w:proofErr w:type="spellEnd"/>
    </w:p>
    <w:p w:rsidR="002E7FB6" w:rsidRDefault="002E7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59"/>
        <w:gridCol w:w="964"/>
        <w:gridCol w:w="907"/>
        <w:gridCol w:w="907"/>
        <w:gridCol w:w="907"/>
      </w:tblGrid>
      <w:tr w:rsidR="002E7FB6">
        <w:tc>
          <w:tcPr>
            <w:tcW w:w="567" w:type="dxa"/>
            <w:vMerge w:val="restart"/>
          </w:tcPr>
          <w:p w:rsidR="002E7FB6" w:rsidRDefault="002E7FB6">
            <w:pPr>
              <w:pStyle w:val="ConsPlusNormal"/>
              <w:jc w:val="center"/>
            </w:pPr>
            <w:r>
              <w:t>N</w:t>
            </w:r>
          </w:p>
          <w:p w:rsidR="002E7FB6" w:rsidRDefault="002E7FB6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vMerge w:val="restart"/>
          </w:tcPr>
          <w:p w:rsidR="002E7FB6" w:rsidRDefault="002E7FB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 w:val="restart"/>
          </w:tcPr>
          <w:p w:rsidR="002E7FB6" w:rsidRDefault="002E7F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  <w:gridSpan w:val="3"/>
          </w:tcPr>
          <w:p w:rsidR="002E7FB6" w:rsidRDefault="002E7FB6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2E7FB6">
        <w:tc>
          <w:tcPr>
            <w:tcW w:w="567" w:type="dxa"/>
            <w:vMerge/>
          </w:tcPr>
          <w:p w:rsidR="002E7FB6" w:rsidRDefault="002E7FB6"/>
        </w:tc>
        <w:tc>
          <w:tcPr>
            <w:tcW w:w="5159" w:type="dxa"/>
            <w:vMerge/>
          </w:tcPr>
          <w:p w:rsidR="002E7FB6" w:rsidRDefault="002E7FB6"/>
        </w:tc>
        <w:tc>
          <w:tcPr>
            <w:tcW w:w="964" w:type="dxa"/>
            <w:vMerge/>
          </w:tcPr>
          <w:p w:rsidR="002E7FB6" w:rsidRDefault="002E7FB6"/>
        </w:tc>
        <w:tc>
          <w:tcPr>
            <w:tcW w:w="907" w:type="dxa"/>
          </w:tcPr>
          <w:p w:rsidR="002E7FB6" w:rsidRDefault="002E7F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E7FB6" w:rsidRDefault="002E7F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E7FB6" w:rsidRDefault="002E7FB6">
            <w:pPr>
              <w:pStyle w:val="ConsPlusNormal"/>
              <w:jc w:val="center"/>
            </w:pPr>
            <w:hyperlink w:anchor="P5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r>
              <w:t>1</w:t>
            </w:r>
          </w:p>
        </w:tc>
        <w:tc>
          <w:tcPr>
            <w:tcW w:w="5159" w:type="dxa"/>
          </w:tcPr>
          <w:p w:rsidR="002E7FB6" w:rsidRDefault="002E7FB6" w:rsidP="002E7FB6">
            <w:pPr>
              <w:pStyle w:val="ConsPlusNormal"/>
            </w:pPr>
            <w:r>
              <w:t>Выплата процентов по земным средствам, всего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8844" w:type="dxa"/>
            <w:gridSpan w:val="5"/>
          </w:tcPr>
          <w:p w:rsidR="002E7FB6" w:rsidRDefault="002E7FB6">
            <w:pPr>
              <w:pStyle w:val="ConsPlusNormal"/>
            </w:pPr>
            <w:r>
              <w:t>в том числе:</w:t>
            </w: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r>
              <w:t>1.1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Заемные средства российских коммерческих банков (финансовых компаний, фондов), всего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r>
              <w:t>1.2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Заемные средства иностранных банков (финансовых компаний, фондов), всего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r>
              <w:t>2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Возврат заемных средств (погашение основного долга), всего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8844" w:type="dxa"/>
            <w:gridSpan w:val="5"/>
          </w:tcPr>
          <w:p w:rsidR="002E7FB6" w:rsidRDefault="002E7FB6">
            <w:pPr>
              <w:pStyle w:val="ConsPlusNormal"/>
            </w:pPr>
            <w:r>
              <w:t>в том числе:</w:t>
            </w: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r>
              <w:t>2.1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Заемные средства российских коммерческих банков (финансовых компаний, фондов), всего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  <w:tr w:rsidR="002E7FB6">
        <w:tc>
          <w:tcPr>
            <w:tcW w:w="567" w:type="dxa"/>
          </w:tcPr>
          <w:p w:rsidR="002E7FB6" w:rsidRDefault="002E7FB6">
            <w:pPr>
              <w:pStyle w:val="ConsPlusNormal"/>
            </w:pPr>
            <w:r>
              <w:t>2.2</w:t>
            </w:r>
          </w:p>
        </w:tc>
        <w:tc>
          <w:tcPr>
            <w:tcW w:w="5159" w:type="dxa"/>
          </w:tcPr>
          <w:p w:rsidR="002E7FB6" w:rsidRDefault="002E7FB6">
            <w:pPr>
              <w:pStyle w:val="ConsPlusNormal"/>
            </w:pPr>
            <w:r>
              <w:t>Заемные средства иностранных банков (финансовых компаний, фондов), всего</w:t>
            </w:r>
          </w:p>
        </w:tc>
        <w:tc>
          <w:tcPr>
            <w:tcW w:w="964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  <w:tc>
          <w:tcPr>
            <w:tcW w:w="907" w:type="dxa"/>
          </w:tcPr>
          <w:p w:rsidR="002E7FB6" w:rsidRDefault="002E7FB6">
            <w:pPr>
              <w:pStyle w:val="ConsPlusNormal"/>
            </w:pPr>
          </w:p>
        </w:tc>
      </w:tr>
    </w:tbl>
    <w:p w:rsidR="002E7FB6" w:rsidRDefault="002E7FB6">
      <w:pPr>
        <w:pStyle w:val="ConsPlusNormal"/>
        <w:ind w:firstLine="540"/>
        <w:jc w:val="both"/>
      </w:pPr>
      <w:r>
        <w:t>-------------------------------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19" w:name="P530"/>
      <w:bookmarkEnd w:id="19"/>
      <w:r>
        <w:t>&lt;*&gt; Количество граф таблицы должно соответствовать сроку погашения кредитов.</w:t>
      </w:r>
    </w:p>
    <w:p w:rsidR="002E7FB6" w:rsidRDefault="002E7FB6">
      <w:pPr>
        <w:pStyle w:val="ConsPlusNormal"/>
        <w:spacing w:before="220"/>
        <w:ind w:firstLine="540"/>
        <w:jc w:val="both"/>
      </w:pPr>
    </w:p>
    <w:p w:rsidR="002E7FB6" w:rsidRDefault="002E7FB6">
      <w:pPr>
        <w:pStyle w:val="ConsPlusNormal"/>
        <w:spacing w:before="220"/>
        <w:ind w:firstLine="540"/>
        <w:jc w:val="both"/>
      </w:pPr>
    </w:p>
    <w:p w:rsidR="002E7FB6" w:rsidRDefault="002E7FB6">
      <w:pPr>
        <w:pStyle w:val="ConsPlusNormal"/>
        <w:spacing w:before="220"/>
        <w:ind w:firstLine="540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  <w:outlineLvl w:val="1"/>
      </w:pPr>
      <w:r>
        <w:t>Приложение 4</w:t>
      </w:r>
    </w:p>
    <w:p w:rsidR="002E7FB6" w:rsidRDefault="002E7FB6">
      <w:pPr>
        <w:pStyle w:val="ConsPlusNormal"/>
        <w:jc w:val="right"/>
      </w:pPr>
      <w:r>
        <w:t>к Положению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center"/>
      </w:pPr>
      <w:bookmarkStart w:id="20" w:name="P539"/>
      <w:bookmarkEnd w:id="20"/>
      <w:r>
        <w:t>КРИТЕРИИ</w:t>
      </w:r>
    </w:p>
    <w:p w:rsidR="002E7FB6" w:rsidRDefault="002E7FB6">
      <w:pPr>
        <w:pStyle w:val="ConsPlusNormal"/>
        <w:jc w:val="center"/>
      </w:pPr>
      <w:r>
        <w:t>ОЦЕНКИ ИНВЕСТИЦИОННЫХ ПРОЕКТОВ</w:t>
      </w:r>
    </w:p>
    <w:p w:rsidR="002E7FB6" w:rsidRDefault="002E7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9"/>
        <w:gridCol w:w="6123"/>
        <w:gridCol w:w="4252"/>
        <w:gridCol w:w="1361"/>
      </w:tblGrid>
      <w:tr w:rsidR="002E7FB6">
        <w:tc>
          <w:tcPr>
            <w:tcW w:w="889" w:type="dxa"/>
          </w:tcPr>
          <w:p w:rsidR="002E7FB6" w:rsidRDefault="002E7FB6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6123" w:type="dxa"/>
          </w:tcPr>
          <w:p w:rsidR="002E7FB6" w:rsidRDefault="002E7F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Критерии показателя для оценки инвестиционного проекта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</w:pPr>
            <w:r>
              <w:t>Балльная оценка показателя</w:t>
            </w:r>
          </w:p>
        </w:tc>
      </w:tr>
      <w:tr w:rsidR="002E7FB6">
        <w:tc>
          <w:tcPr>
            <w:tcW w:w="889" w:type="dxa"/>
          </w:tcPr>
          <w:p w:rsidR="002E7FB6" w:rsidRDefault="002E7F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2E7FB6" w:rsidRDefault="002E7F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E7FB6" w:rsidRDefault="002E7F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4</w:t>
            </w:r>
          </w:p>
        </w:tc>
      </w:tr>
      <w:tr w:rsidR="002E7FB6">
        <w:tc>
          <w:tcPr>
            <w:tcW w:w="889" w:type="dxa"/>
            <w:vMerge w:val="restart"/>
          </w:tcPr>
          <w:p w:rsidR="002E7FB6" w:rsidRDefault="002E7FB6">
            <w:pPr>
              <w:pStyle w:val="ConsPlusNormal"/>
            </w:pPr>
            <w:r>
              <w:t>1</w:t>
            </w:r>
          </w:p>
        </w:tc>
        <w:tc>
          <w:tcPr>
            <w:tcW w:w="6123" w:type="dxa"/>
            <w:vMerge w:val="restart"/>
          </w:tcPr>
          <w:p w:rsidR="002E7FB6" w:rsidRDefault="002E7FB6">
            <w:pPr>
              <w:pStyle w:val="ConsPlusNormal"/>
            </w:pPr>
            <w:proofErr w:type="gramStart"/>
            <w:r>
              <w:t>Актуальность инвестиционного проекта (наличие положительного социально-экономического эффекта от реализации инвестиционного проекта), перспективность инвестиционного проекта (возможность дальнейшего производства продукции (выполнения работ, оказания услуг) на территории области с учетом востребованности продукции, работ, услуг, обеспеченности сырьем) и стратегическая важность инвестиционного проекта для региона (соответствие направления реализации инвестиционного проекта направлениям, определенным утвержденной Стратегией социально-экономического развития области)</w:t>
            </w:r>
            <w:proofErr w:type="gramEnd"/>
          </w:p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проект одновременно актуален, перспективен, соответствует стратегическим направлениям развития региона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5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 xml:space="preserve">проект </w:t>
            </w:r>
            <w:proofErr w:type="gramStart"/>
            <w:r>
              <w:t>актуален и перспективен</w:t>
            </w:r>
            <w:proofErr w:type="gramEnd"/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3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проект актуален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1</w:t>
            </w:r>
          </w:p>
        </w:tc>
      </w:tr>
      <w:tr w:rsidR="002E7FB6">
        <w:tc>
          <w:tcPr>
            <w:tcW w:w="889" w:type="dxa"/>
            <w:vMerge w:val="restart"/>
          </w:tcPr>
          <w:p w:rsidR="002E7FB6" w:rsidRDefault="002E7FB6">
            <w:pPr>
              <w:pStyle w:val="ConsPlusNormal"/>
            </w:pPr>
            <w:r>
              <w:t>2</w:t>
            </w:r>
          </w:p>
        </w:tc>
        <w:tc>
          <w:tcPr>
            <w:tcW w:w="6123" w:type="dxa"/>
            <w:vMerge w:val="restart"/>
          </w:tcPr>
          <w:p w:rsidR="002E7FB6" w:rsidRDefault="002E7FB6">
            <w:pPr>
              <w:pStyle w:val="ConsPlusNormal"/>
            </w:pPr>
            <w:r>
              <w:t>Общий объем инвестиций в рамках реализации проекта, млн. руб.</w:t>
            </w:r>
          </w:p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до 100 млн. руб.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1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от 101 до 500 млн. руб.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2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свыше 500 млн. руб.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3</w:t>
            </w:r>
          </w:p>
        </w:tc>
      </w:tr>
      <w:tr w:rsidR="002E7FB6">
        <w:tc>
          <w:tcPr>
            <w:tcW w:w="889" w:type="dxa"/>
            <w:vMerge w:val="restart"/>
          </w:tcPr>
          <w:p w:rsidR="002E7FB6" w:rsidRDefault="002E7FB6">
            <w:pPr>
              <w:pStyle w:val="ConsPlusNormal"/>
            </w:pPr>
            <w:bookmarkStart w:id="21" w:name="P566"/>
            <w:bookmarkEnd w:id="21"/>
            <w:r>
              <w:t>3</w:t>
            </w:r>
          </w:p>
        </w:tc>
        <w:tc>
          <w:tcPr>
            <w:tcW w:w="6123" w:type="dxa"/>
            <w:vMerge w:val="restart"/>
          </w:tcPr>
          <w:p w:rsidR="002E7FB6" w:rsidRDefault="002E7FB6">
            <w:pPr>
              <w:pStyle w:val="ConsPlusNormal"/>
            </w:pPr>
            <w:r>
              <w:t>Срок окупаемости инвестиционного проекта</w:t>
            </w:r>
          </w:p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до 3 лет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3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более 3 лет и до 5 лет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2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более 5 лет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1</w:t>
            </w:r>
          </w:p>
        </w:tc>
      </w:tr>
      <w:tr w:rsidR="002E7FB6">
        <w:tc>
          <w:tcPr>
            <w:tcW w:w="889" w:type="dxa"/>
            <w:vMerge w:val="restart"/>
          </w:tcPr>
          <w:p w:rsidR="002E7FB6" w:rsidRDefault="002E7FB6">
            <w:pPr>
              <w:pStyle w:val="ConsPlusNormal"/>
            </w:pPr>
            <w:r>
              <w:t>4</w:t>
            </w:r>
          </w:p>
        </w:tc>
        <w:tc>
          <w:tcPr>
            <w:tcW w:w="6123" w:type="dxa"/>
            <w:vMerge w:val="restart"/>
          </w:tcPr>
          <w:p w:rsidR="002E7FB6" w:rsidRDefault="002E7FB6">
            <w:pPr>
              <w:pStyle w:val="ConsPlusNormal"/>
            </w:pPr>
            <w:r>
              <w:t xml:space="preserve">Количество созданных рабочих мест в результате реализации проекта </w:t>
            </w:r>
            <w:hyperlink w:anchor="P6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до 50 человек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1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 xml:space="preserve">от 51 человека до 100 человек </w:t>
            </w:r>
            <w:r>
              <w:lastRenderedPageBreak/>
              <w:t>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от 101 человека до 150 человек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3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от 151 человека до 200 человек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4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более 200 человек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5</w:t>
            </w:r>
          </w:p>
        </w:tc>
      </w:tr>
      <w:tr w:rsidR="002E7FB6">
        <w:tc>
          <w:tcPr>
            <w:tcW w:w="889" w:type="dxa"/>
            <w:vMerge w:val="restart"/>
          </w:tcPr>
          <w:p w:rsidR="002E7FB6" w:rsidRDefault="002E7FB6">
            <w:pPr>
              <w:pStyle w:val="ConsPlusNormal"/>
            </w:pPr>
            <w:bookmarkStart w:id="22" w:name="P586"/>
            <w:bookmarkEnd w:id="22"/>
            <w:r>
              <w:t>5</w:t>
            </w:r>
          </w:p>
        </w:tc>
        <w:tc>
          <w:tcPr>
            <w:tcW w:w="6123" w:type="dxa"/>
            <w:vMerge w:val="restart"/>
          </w:tcPr>
          <w:p w:rsidR="002E7FB6" w:rsidRDefault="002E7FB6">
            <w:pPr>
              <w:pStyle w:val="ConsPlusNormal"/>
            </w:pPr>
            <w:r>
              <w:t xml:space="preserve">Отношение размера средней заработной платы работников организации </w:t>
            </w:r>
            <w:hyperlink w:anchor="P618" w:history="1">
              <w:r>
                <w:rPr>
                  <w:color w:val="0000FF"/>
                </w:rPr>
                <w:t>&lt;2&gt;</w:t>
              </w:r>
            </w:hyperlink>
            <w:r>
              <w:t xml:space="preserve"> к минимальному </w:t>
            </w:r>
            <w:proofErr w:type="gramStart"/>
            <w:r>
              <w:t>размеру оплаты труда</w:t>
            </w:r>
            <w:proofErr w:type="gramEnd"/>
            <w:r>
              <w:t xml:space="preserve">, установленному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июня 2000 года N 82-ФЗ "О минимальном размере оплаты труда" (с последующими изменениями)</w:t>
            </w:r>
          </w:p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не превышает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0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менее 50%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1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от 51 до 100%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2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от 101 до 200%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3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от 201 до 300% включительно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4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более чем в 3 раза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5</w:t>
            </w:r>
          </w:p>
        </w:tc>
      </w:tr>
      <w:tr w:rsidR="002E7FB6">
        <w:tc>
          <w:tcPr>
            <w:tcW w:w="889" w:type="dxa"/>
            <w:vMerge w:val="restart"/>
          </w:tcPr>
          <w:p w:rsidR="002E7FB6" w:rsidRDefault="002E7FB6">
            <w:pPr>
              <w:pStyle w:val="ConsPlusNormal"/>
            </w:pPr>
            <w:r>
              <w:t>6</w:t>
            </w:r>
          </w:p>
        </w:tc>
        <w:tc>
          <w:tcPr>
            <w:tcW w:w="6123" w:type="dxa"/>
            <w:vMerge w:val="restart"/>
          </w:tcPr>
          <w:p w:rsidR="002E7FB6" w:rsidRDefault="002E7FB6">
            <w:pPr>
              <w:pStyle w:val="ConsPlusNormal"/>
            </w:pPr>
            <w:r>
              <w:t xml:space="preserve">Степень новизны продукции </w:t>
            </w:r>
            <w:hyperlink w:anchor="P6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выпуск инновационной продукции, вновь внедренной или подвергавшейся значительным технологическим изменениям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5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 xml:space="preserve">выпуск инновационной продукции, связанной с </w:t>
            </w:r>
            <w:proofErr w:type="spellStart"/>
            <w:r>
              <w:t>нанотехнологиями</w:t>
            </w:r>
            <w:proofErr w:type="spellEnd"/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3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выпуск инновационной продукции, подвергавшейся усовершенствованию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1</w:t>
            </w:r>
          </w:p>
        </w:tc>
      </w:tr>
      <w:tr w:rsidR="002E7FB6">
        <w:tc>
          <w:tcPr>
            <w:tcW w:w="889" w:type="dxa"/>
            <w:vMerge w:val="restart"/>
          </w:tcPr>
          <w:p w:rsidR="002E7FB6" w:rsidRDefault="002E7FB6">
            <w:pPr>
              <w:pStyle w:val="ConsPlusNormal"/>
            </w:pPr>
            <w:r>
              <w:t>7</w:t>
            </w:r>
          </w:p>
        </w:tc>
        <w:tc>
          <w:tcPr>
            <w:tcW w:w="6123" w:type="dxa"/>
            <w:vMerge w:val="restart"/>
          </w:tcPr>
          <w:p w:rsidR="002E7FB6" w:rsidRDefault="002E7FB6">
            <w:pPr>
              <w:pStyle w:val="ConsPlusNormal"/>
            </w:pPr>
            <w:r>
              <w:t xml:space="preserve">Социальная значимость проекта </w:t>
            </w:r>
            <w:hyperlink w:anchor="P622" w:history="1">
              <w:r>
                <w:rPr>
                  <w:color w:val="0000FF"/>
                </w:rPr>
                <w:t>&lt;4&gt;</w:t>
              </w:r>
            </w:hyperlink>
          </w:p>
          <w:p w:rsidR="002E7FB6" w:rsidRDefault="002E7FB6">
            <w:pPr>
              <w:pStyle w:val="ConsPlusNormal"/>
            </w:pPr>
            <w:r>
              <w:t>(создание объектов социальной направленности)</w:t>
            </w:r>
          </w:p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проект социально значим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3</w:t>
            </w:r>
          </w:p>
        </w:tc>
      </w:tr>
      <w:tr w:rsidR="002E7FB6">
        <w:tc>
          <w:tcPr>
            <w:tcW w:w="889" w:type="dxa"/>
            <w:vMerge/>
          </w:tcPr>
          <w:p w:rsidR="002E7FB6" w:rsidRDefault="002E7FB6"/>
        </w:tc>
        <w:tc>
          <w:tcPr>
            <w:tcW w:w="6123" w:type="dxa"/>
            <w:vMerge/>
          </w:tcPr>
          <w:p w:rsidR="002E7FB6" w:rsidRDefault="002E7FB6"/>
        </w:tc>
        <w:tc>
          <w:tcPr>
            <w:tcW w:w="4252" w:type="dxa"/>
          </w:tcPr>
          <w:p w:rsidR="002E7FB6" w:rsidRDefault="002E7FB6">
            <w:pPr>
              <w:pStyle w:val="ConsPlusNormal"/>
            </w:pPr>
            <w:r>
              <w:t>проект не является социально значимым</w:t>
            </w:r>
          </w:p>
        </w:tc>
        <w:tc>
          <w:tcPr>
            <w:tcW w:w="1361" w:type="dxa"/>
          </w:tcPr>
          <w:p w:rsidR="002E7FB6" w:rsidRDefault="002E7FB6">
            <w:pPr>
              <w:pStyle w:val="ConsPlusNormal"/>
              <w:jc w:val="center"/>
            </w:pPr>
            <w:r>
              <w:t>0</w:t>
            </w:r>
          </w:p>
        </w:tc>
      </w:tr>
    </w:tbl>
    <w:p w:rsidR="002E7FB6" w:rsidRDefault="002E7FB6">
      <w:pPr>
        <w:sectPr w:rsidR="002E7FB6" w:rsidSect="002E7FB6">
          <w:pgSz w:w="16838" w:h="11905" w:orient="landscape"/>
          <w:pgMar w:top="709" w:right="1134" w:bottom="709" w:left="1134" w:header="0" w:footer="0" w:gutter="0"/>
          <w:cols w:space="720"/>
        </w:sectPr>
      </w:pPr>
    </w:p>
    <w:p w:rsidR="002E7FB6" w:rsidRDefault="002E7FB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23" w:name="P617"/>
      <w:bookmarkEnd w:id="23"/>
      <w:r>
        <w:t>&lt;1</w:t>
      </w:r>
      <w:proofErr w:type="gramStart"/>
      <w:r>
        <w:t>&gt; О</w:t>
      </w:r>
      <w:proofErr w:type="gramEnd"/>
      <w:r>
        <w:t xml:space="preserve">пределяется путем разности между среднесписочной численностью, указанной в Расчете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</w:t>
      </w:r>
      <w:hyperlink r:id="rId15" w:history="1">
        <w:r>
          <w:rPr>
            <w:color w:val="0000FF"/>
          </w:rPr>
          <w:t>(форма РСВ-1 ПФР)</w:t>
        </w:r>
      </w:hyperlink>
      <w:r>
        <w:t>, в поле "Среднесписочная численность" титульного листа (далее - среднесписочная численность) за 1 полугодие года подачи заявки, и среднесписочной численностью за квартал, предшествующий дате начала реализации проекта.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24" w:name="P618"/>
      <w:bookmarkEnd w:id="24"/>
      <w:r>
        <w:t>&lt;2&gt; Среднемесячная заработная плата работника определяется путем деления суммы выплат и иных вознаграждений, начисленных в пользу работников, на среднесписочную численность работников.</w:t>
      </w:r>
    </w:p>
    <w:p w:rsidR="002E7FB6" w:rsidRDefault="002E7FB6">
      <w:pPr>
        <w:pStyle w:val="ConsPlusNormal"/>
        <w:spacing w:before="220"/>
        <w:ind w:firstLine="540"/>
        <w:jc w:val="both"/>
      </w:pPr>
      <w:proofErr w:type="gramStart"/>
      <w:r>
        <w:t xml:space="preserve">Для расчета среднемесячной заработной платы используются данные, отраженные в Расчете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</w:t>
      </w:r>
      <w:hyperlink r:id="rId16" w:history="1">
        <w:r>
          <w:rPr>
            <w:color w:val="0000FF"/>
          </w:rPr>
          <w:t>(форма РСВ-1 ПФР)</w:t>
        </w:r>
      </w:hyperlink>
      <w:r>
        <w:t>, по разделу 2 "Расчет страховых взносов по тарифу и по дополнительному</w:t>
      </w:r>
      <w:proofErr w:type="gramEnd"/>
      <w:r>
        <w:t xml:space="preserve"> тарифу" подразделу 2.1 "Расчет страховых взносов по тарифу" в графе 3 "Всего с начала расчетного периода" по </w:t>
      </w:r>
      <w:hyperlink r:id="rId17" w:history="1">
        <w:r>
          <w:rPr>
            <w:color w:val="0000FF"/>
          </w:rPr>
          <w:t>строке 200</w:t>
        </w:r>
      </w:hyperlink>
      <w:r>
        <w:t xml:space="preserve"> путем деления на соответствующее количество месяцев в квартале. В </w:t>
      </w:r>
      <w:proofErr w:type="gramStart"/>
      <w:r>
        <w:t>случае</w:t>
      </w:r>
      <w:proofErr w:type="gramEnd"/>
      <w:r>
        <w:t xml:space="preserve"> постановки на учет заявителя не с начала года среднемесячная заработная плата определяется путем деления показателей, отраженных в </w:t>
      </w:r>
      <w:hyperlink r:id="rId18" w:history="1">
        <w:r>
          <w:rPr>
            <w:color w:val="0000FF"/>
          </w:rPr>
          <w:t>строке 200</w:t>
        </w:r>
      </w:hyperlink>
      <w:r>
        <w:t xml:space="preserve"> в соответствующем отчетном периоде, на количество месяцев с начала постановки на учет до завершения соответствующего отчетного периода.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25" w:name="P620"/>
      <w:bookmarkEnd w:id="25"/>
      <w:r>
        <w:t>&lt;3&gt; Показатель применяется для оценки проектов только в номинации "за реализацию лучшего инвестиционного проекта в сфере инноваций".</w:t>
      </w:r>
    </w:p>
    <w:p w:rsidR="002E7FB6" w:rsidRDefault="002E7FB6">
      <w:pPr>
        <w:pStyle w:val="ConsPlusNormal"/>
        <w:spacing w:before="220"/>
        <w:ind w:firstLine="540"/>
        <w:jc w:val="both"/>
      </w:pPr>
      <w:r>
        <w:t xml:space="preserve">Показатель оценивается в соответствии с утвержденной формой Федеральной службы государственной статистики </w:t>
      </w:r>
      <w:hyperlink r:id="rId19" w:history="1">
        <w:r>
          <w:rPr>
            <w:color w:val="0000FF"/>
          </w:rPr>
          <w:t>"4 инновация"</w:t>
        </w:r>
      </w:hyperlink>
      <w:r>
        <w:t>.</w:t>
      </w:r>
    </w:p>
    <w:p w:rsidR="002E7FB6" w:rsidRDefault="002E7FB6">
      <w:pPr>
        <w:pStyle w:val="ConsPlusNormal"/>
        <w:spacing w:before="220"/>
        <w:ind w:firstLine="540"/>
        <w:jc w:val="both"/>
      </w:pPr>
      <w:bookmarkStart w:id="26" w:name="P622"/>
      <w:bookmarkEnd w:id="26"/>
      <w:r>
        <w:t>&lt;4&gt; Показатель применяется для оценки проектов только в номинации "за реализацию лучшего инвестиционного проекта в сфере культуры и туризма и в социальной сфере" и номинации "за реализацию лучшего инвестиционного проекта в сфере государственно-частного партнерства (концессии)".</w:t>
      </w: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both"/>
      </w:pPr>
    </w:p>
    <w:p w:rsidR="002E7FB6" w:rsidRDefault="002E7FB6">
      <w:pPr>
        <w:pStyle w:val="ConsPlusNormal"/>
        <w:jc w:val="right"/>
        <w:outlineLvl w:val="0"/>
      </w:pPr>
      <w:r>
        <w:t>Утвержден</w:t>
      </w:r>
    </w:p>
    <w:p w:rsidR="002E7FB6" w:rsidRDefault="002E7FB6">
      <w:pPr>
        <w:pStyle w:val="ConsPlusNormal"/>
        <w:jc w:val="right"/>
      </w:pPr>
      <w:r>
        <w:t>Постановлением</w:t>
      </w:r>
    </w:p>
    <w:p w:rsidR="002E7FB6" w:rsidRDefault="002E7FB6">
      <w:pPr>
        <w:pStyle w:val="ConsPlusNormal"/>
        <w:jc w:val="right"/>
      </w:pPr>
      <w:r>
        <w:t>Правительства области</w:t>
      </w:r>
    </w:p>
    <w:p w:rsidR="002E7FB6" w:rsidRDefault="002E7FB6">
      <w:pPr>
        <w:pStyle w:val="ConsPlusNormal"/>
        <w:jc w:val="right"/>
      </w:pPr>
      <w:r>
        <w:t>от 21 ноября 2016 г. N 1048</w:t>
      </w:r>
    </w:p>
    <w:p w:rsidR="002E7FB6" w:rsidRDefault="002E7FB6" w:rsidP="002E7FB6">
      <w:pPr>
        <w:pStyle w:val="ConsPlusNormal"/>
        <w:jc w:val="right"/>
      </w:pPr>
      <w:r>
        <w:t>(приложение 2)</w:t>
      </w:r>
    </w:p>
    <w:p w:rsidR="002E7FB6" w:rsidRDefault="002E7FB6">
      <w:pPr>
        <w:pStyle w:val="ConsPlusNormal"/>
        <w:jc w:val="center"/>
      </w:pPr>
      <w:bookmarkStart w:id="27" w:name="P634"/>
      <w:bookmarkEnd w:id="27"/>
      <w:r>
        <w:t>СОСТАВ</w:t>
      </w:r>
    </w:p>
    <w:p w:rsidR="002E7FB6" w:rsidRDefault="002E7FB6">
      <w:pPr>
        <w:pStyle w:val="ConsPlusNormal"/>
        <w:jc w:val="center"/>
      </w:pPr>
      <w:r>
        <w:t xml:space="preserve">КОНКУРСНОЙ КОМИССИИ ОБЛАСТНОГО КОНКУРСА </w:t>
      </w:r>
      <w:proofErr w:type="gramStart"/>
      <w:r>
        <w:t>ИНВЕСТИЦИОННЫХ</w:t>
      </w:r>
      <w:proofErr w:type="gramEnd"/>
    </w:p>
    <w:p w:rsidR="002E7FB6" w:rsidRDefault="002E7FB6">
      <w:pPr>
        <w:pStyle w:val="ConsPlusNormal"/>
        <w:jc w:val="center"/>
      </w:pPr>
      <w:r>
        <w:t>ПРОЕКТОВ ВОЛОГОДСКОЙ ОБЛАСТИ "ИНВЕСТОР РЕГИОНА"</w:t>
      </w:r>
    </w:p>
    <w:p w:rsidR="002E7FB6" w:rsidRDefault="002E7F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340"/>
        <w:gridCol w:w="6123"/>
      </w:tblGrid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Кожевников 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заместитель Губернатора области, председатель конкурсной комиссии</w:t>
            </w:r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Сенько 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заместитель начальника Департамента экономического развития области, заместитель председателя конкурсной комиссии</w:t>
            </w:r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Шарапова София Альбертовна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главный специалист управления инвестиционной и внешнеэкономической деятельности Департамента экономического развития области, секретарь Конкурсной комиссии</w:t>
            </w:r>
          </w:p>
        </w:tc>
      </w:tr>
      <w:tr w:rsidR="002E7FB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Члены Конкурсной комиссии:</w:t>
            </w:r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Ананьин 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 xml:space="preserve">заместитель мэра города Череповца </w:t>
            </w:r>
            <w:hyperlink w:anchor="P6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proofErr w:type="spellStart"/>
            <w:r>
              <w:t>Беляевская</w:t>
            </w:r>
            <w:proofErr w:type="spellEnd"/>
            <w:r>
              <w:t xml:space="preserve"> Анна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заместитель начальника Департамента сельского хозяйства и продовольственных ресурсов области, начальник управления экономической политики</w:t>
            </w:r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Воропанов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 xml:space="preserve">заместитель Главы города Вологды - начальник Департамента экономического развития Администрации города Вологды </w:t>
            </w:r>
            <w:hyperlink w:anchor="P6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proofErr w:type="spellStart"/>
            <w:r>
              <w:t>Гуслинский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начальник Департамента дорожного хозяйства и транспорта области</w:t>
            </w:r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proofErr w:type="spellStart"/>
            <w:r>
              <w:t>Логанцов</w:t>
            </w:r>
            <w:proofErr w:type="spellEnd"/>
            <w:r>
              <w:t xml:space="preserve"> Алексей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 xml:space="preserve">председатель регионального отделения общероссийской общественной организации "Опора России" </w:t>
            </w:r>
            <w:hyperlink w:anchor="P6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Марков Роман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начальник Департамента лесного комплекса области</w:t>
            </w:r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Мартынова 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начальник Департамента строительства и жилищно-коммунального хозяйства области</w:t>
            </w:r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proofErr w:type="spellStart"/>
            <w:r>
              <w:t>Осиповский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начальник Департамента культуры и туризма области</w:t>
            </w:r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proofErr w:type="spellStart"/>
            <w:r>
              <w:t>Стрижов</w:t>
            </w:r>
            <w:proofErr w:type="spellEnd"/>
            <w:r>
              <w:t xml:space="preserve"> Антон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начальник Департамента топливно-энергетического комплекса и тарифного регулирования области</w:t>
            </w:r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Суханов Федор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 xml:space="preserve">заместитель председателя Правления Вологодской областной общественной организации "Клуб деловых людей" </w:t>
            </w:r>
            <w:hyperlink w:anchor="P6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Телегина Галина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 xml:space="preserve">президент Союза Вологодской торгово-промышленной палаты - председатель Правления </w:t>
            </w:r>
            <w:hyperlink w:anchor="P6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E7FB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>Яковлева Оксана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7FB6" w:rsidRDefault="002E7FB6">
            <w:pPr>
              <w:pStyle w:val="ConsPlusNormal"/>
            </w:pPr>
            <w:r>
              <w:t xml:space="preserve">генеральный директор акционерного общества "Корпорация развития Вологодской области" </w:t>
            </w:r>
            <w:hyperlink w:anchor="P68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2E7FB6" w:rsidRDefault="002E7FB6">
      <w:pPr>
        <w:pStyle w:val="ConsPlusNormal"/>
        <w:jc w:val="both"/>
      </w:pPr>
    </w:p>
    <w:p w:rsidR="00F72461" w:rsidRDefault="00F72461"/>
    <w:sectPr w:rsidR="00F72461" w:rsidSect="002E7FB6">
      <w:pgSz w:w="11905" w:h="16838"/>
      <w:pgMar w:top="709" w:right="565" w:bottom="426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7FB6"/>
    <w:rsid w:val="002E7FB6"/>
    <w:rsid w:val="0056521B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7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7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7F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8EC2EAE2819DF7DE966AEED2ACDA530B4000556456858AEBFCC0A118FED18A1BE6642CD2B57E0EA107C05ECp5G" TargetMode="External"/><Relationship Id="rId13" Type="http://schemas.openxmlformats.org/officeDocument/2006/relationships/hyperlink" Target="consultantplus://offline/ref=33E8EC2EAE2819DF7DE978A3FB4693A137BF5B0F5044620CF0EECA5D4EEDpFG" TargetMode="External"/><Relationship Id="rId18" Type="http://schemas.openxmlformats.org/officeDocument/2006/relationships/hyperlink" Target="consultantplus://offline/ref=33E8EC2EAE2819DF7DE978A3FB4693A134B75D0E5443620CF0EECA5D4EDFEB4DE1FE60178CE6pD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E8EC2EAE2819DF7DE978A3FB4693A137BD5F0C544F620CF0EECA5D4EEDpFG" TargetMode="External"/><Relationship Id="rId12" Type="http://schemas.openxmlformats.org/officeDocument/2006/relationships/hyperlink" Target="consultantplus://offline/ref=33E8EC2EAE2819DF7DE978A3FB4693A134B8570A5646620CF0EECA5D4EDFEB4DE1FE60E1pFG" TargetMode="External"/><Relationship Id="rId17" Type="http://schemas.openxmlformats.org/officeDocument/2006/relationships/hyperlink" Target="consultantplus://offline/ref=33E8EC2EAE2819DF7DE978A3FB4693A134B75D0E5443620CF0EECA5D4EDFEB4DE1FE60178CE6p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E8EC2EAE2819DF7DE978A3FB4693A134B75D0E5443620CF0EECA5D4EDFEB4DE1FE60E1p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8EC2EAE2819DF7DE966AEED2ACDA530B400055644605EAFBDCC0A118FED18A1BE6642CD2B57E0EA107C0EECp2G" TargetMode="External"/><Relationship Id="rId11" Type="http://schemas.openxmlformats.org/officeDocument/2006/relationships/hyperlink" Target="consultantplus://offline/ref=33E8EC2EAE2819DF7DE978A3FB4693A137BF5B0F5044620CF0EECA5D4EEDpFG" TargetMode="External"/><Relationship Id="rId5" Type="http://schemas.openxmlformats.org/officeDocument/2006/relationships/hyperlink" Target="consultantplus://offline/ref=33E8EC2EAE2819DF7DE966AEED2ACDA530B4000556456858AEBFCC0A118FED18A1BE6642CD2B57E0EA107C05ECp5G" TargetMode="External"/><Relationship Id="rId15" Type="http://schemas.openxmlformats.org/officeDocument/2006/relationships/hyperlink" Target="consultantplus://offline/ref=33E8EC2EAE2819DF7DE978A3FB4693A134B75D0E5443620CF0EECA5D4EDFEB4DE1FE60E1p3G" TargetMode="External"/><Relationship Id="rId10" Type="http://schemas.openxmlformats.org/officeDocument/2006/relationships/hyperlink" Target="consultantplus://offline/ref=33E8EC2EAE2819DF7DE978A3FB4693A134BB5B0F564E620CF0EECA5D4EDFEB4DE1FE60178E6F5AE2EEpFG" TargetMode="External"/><Relationship Id="rId19" Type="http://schemas.openxmlformats.org/officeDocument/2006/relationships/hyperlink" Target="consultantplus://offline/ref=33E8EC2EAE2819DF7DE978A3FB4693A137BF5D0D5147620CF0EECA5D4EDFEB4DE1FE60178E6E53E7EEp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E8EC2EAE2819DF7DE978A3FB4693A137BE5F0A5045620CF0EECA5D4EEDpFG" TargetMode="External"/><Relationship Id="rId14" Type="http://schemas.openxmlformats.org/officeDocument/2006/relationships/hyperlink" Target="consultantplus://offline/ref=33E8EC2EAE2819DF7DE978A3FB4693A137BF57085E46620CF0EECA5D4EDFEB4DE1FE6017E8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7042</Words>
  <Characters>40142</Characters>
  <Application>Microsoft Office Word</Application>
  <DocSecurity>0</DocSecurity>
  <Lines>334</Lines>
  <Paragraphs>94</Paragraphs>
  <ScaleCrop>false</ScaleCrop>
  <Company/>
  <LinksUpToDate>false</LinksUpToDate>
  <CharactersWithSpaces>47090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1</cp:revision>
  <cp:lastPrinted>2017-08-15T06:43:00Z</cp:lastPrinted>
  <dcterms:created xsi:type="dcterms:W3CDTF">2017-08-15T06:41:00Z</dcterms:created>
  <dcterms:modified xsi:type="dcterms:W3CDTF">2017-08-15T06:45:00Z</dcterms:modified>
</cp:coreProperties>
</file>